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tabs>
          <w:tab w:val="right" w:leader="dot" w:pos="9402"/>
        </w:tabs>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
          <w:sz w:val="32"/>
          <w:szCs w:val="32"/>
          <w:lang w:eastAsia="zh-CN"/>
        </w:rPr>
      </w:pPr>
      <w:r>
        <w:rPr>
          <w:rFonts w:hint="eastAsia" w:ascii="宋体" w:hAnsi="宋体" w:eastAsia="宋体" w:cs="宋体"/>
          <w:b/>
          <w:sz w:val="32"/>
          <w:szCs w:val="32"/>
          <w:lang w:eastAsia="zh-CN"/>
        </w:rPr>
        <w:t>党委教师工作部教师发展中心综合业务系统</w:t>
      </w:r>
    </w:p>
    <w:p>
      <w:pPr>
        <w:pStyle w:val="9"/>
        <w:keepNext w:val="0"/>
        <w:keepLines w:val="0"/>
        <w:pageBreakBefore w:val="0"/>
        <w:widowControl w:val="0"/>
        <w:tabs>
          <w:tab w:val="right" w:leader="dot" w:pos="9402"/>
        </w:tabs>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
          <w:sz w:val="32"/>
          <w:szCs w:val="32"/>
        </w:rPr>
      </w:pPr>
      <w:r>
        <w:rPr>
          <w:rFonts w:hint="eastAsia" w:ascii="宋体" w:hAnsi="宋体" w:eastAsia="宋体" w:cs="宋体"/>
          <w:b/>
          <w:sz w:val="32"/>
          <w:szCs w:val="32"/>
        </w:rPr>
        <w:t>采购邀请书</w:t>
      </w:r>
    </w:p>
    <w:p>
      <w:pPr>
        <w:pStyle w:val="10"/>
        <w:pageBreakBefore w:val="0"/>
        <w:kinsoku/>
        <w:wordWrap/>
        <w:overflowPunct/>
        <w:topLinePunct w:val="0"/>
        <w:autoSpaceDE/>
        <w:autoSpaceDN/>
        <w:bidi w:val="0"/>
        <w:spacing w:after="0" w:afterLines="0" w:line="400" w:lineRule="exact"/>
        <w:ind w:left="0" w:leftChars="0" w:firstLine="480" w:firstLineChars="200"/>
        <w:jc w:val="both"/>
        <w:textAlignment w:val="auto"/>
        <w:rPr>
          <w:rFonts w:hint="eastAsia" w:ascii="宋体" w:hAnsi="宋体" w:eastAsia="宋体" w:cs="宋体"/>
          <w:b w:val="0"/>
          <w:smallCaps w:val="0"/>
          <w:kern w:val="2"/>
          <w:sz w:val="24"/>
          <w:szCs w:val="24"/>
          <w:lang w:eastAsia="zh-CN"/>
        </w:rPr>
      </w:pPr>
      <w:r>
        <w:rPr>
          <w:rFonts w:hint="eastAsia" w:ascii="宋体" w:hAnsi="宋体" w:eastAsia="宋体" w:cs="宋体"/>
          <w:b w:val="0"/>
          <w:smallCaps w:val="0"/>
          <w:kern w:val="2"/>
          <w:sz w:val="24"/>
          <w:szCs w:val="24"/>
          <w:lang w:eastAsia="zh-CN"/>
        </w:rPr>
        <w:t>国信国际工程咨询集团股份有限公司受四川外国语大学的委托，对党委教师工作部教师发展中心综合业务系统进行校内磋商采购。欢迎有资格的供应商前来参与磋商。</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left="0" w:leftChars="0"/>
        <w:jc w:val="both"/>
        <w:textAlignment w:val="auto"/>
        <w:rPr>
          <w:rFonts w:hint="eastAsia" w:ascii="宋体" w:hAnsi="宋体" w:eastAsia="宋体" w:cs="宋体"/>
          <w:sz w:val="24"/>
          <w:szCs w:val="24"/>
        </w:rPr>
      </w:pPr>
      <w:bookmarkStart w:id="0" w:name="_Toc313893526"/>
      <w:bookmarkStart w:id="1" w:name="_Toc30460"/>
      <w:bookmarkStart w:id="2" w:name="_Toc317775175"/>
      <w:r>
        <w:rPr>
          <w:rFonts w:hint="eastAsia" w:ascii="宋体" w:hAnsi="宋体" w:eastAsia="宋体" w:cs="宋体"/>
          <w:sz w:val="24"/>
          <w:szCs w:val="24"/>
          <w:lang w:val="en-US" w:eastAsia="zh-CN"/>
        </w:rPr>
        <w:t>一、</w:t>
      </w:r>
      <w:r>
        <w:rPr>
          <w:rFonts w:hint="eastAsia" w:ascii="宋体" w:hAnsi="宋体" w:eastAsia="宋体" w:cs="宋体"/>
          <w:sz w:val="24"/>
          <w:szCs w:val="24"/>
        </w:rPr>
        <w:t>校内磋商内容</w:t>
      </w:r>
      <w:bookmarkEnd w:id="0"/>
      <w:bookmarkEnd w:id="1"/>
      <w:bookmarkEnd w:id="2"/>
    </w:p>
    <w:tbl>
      <w:tblPr>
        <w:tblStyle w:val="11"/>
        <w:tblpPr w:leftFromText="180" w:rightFromText="180" w:vertAnchor="text" w:horzAnchor="page" w:tblpX="923" w:tblpY="412"/>
        <w:tblOverlap w:val="never"/>
        <w:tblW w:w="57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3312"/>
        <w:gridCol w:w="1200"/>
        <w:gridCol w:w="1297"/>
        <w:gridCol w:w="1428"/>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654" w:type="pct"/>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00" w:lineRule="exact"/>
              <w:ind w:left="0" w:leftChars="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分包号及名称</w:t>
            </w:r>
          </w:p>
        </w:tc>
        <w:tc>
          <w:tcPr>
            <w:tcW w:w="1700" w:type="pct"/>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ind w:left="0" w:leftChars="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内容</w:t>
            </w:r>
          </w:p>
        </w:tc>
        <w:tc>
          <w:tcPr>
            <w:tcW w:w="616" w:type="pct"/>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00" w:lineRule="exact"/>
              <w:ind w:left="0" w:leftChars="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采购预算</w:t>
            </w:r>
          </w:p>
          <w:p>
            <w:pPr>
              <w:pageBreakBefore w:val="0"/>
              <w:kinsoku/>
              <w:wordWrap/>
              <w:overflowPunct/>
              <w:topLinePunct w:val="0"/>
              <w:autoSpaceDE/>
              <w:autoSpaceDN/>
              <w:bidi w:val="0"/>
              <w:spacing w:line="400" w:lineRule="exact"/>
              <w:ind w:left="0" w:leftChars="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（限价）</w:t>
            </w:r>
          </w:p>
        </w:tc>
        <w:tc>
          <w:tcPr>
            <w:tcW w:w="666" w:type="pct"/>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00" w:lineRule="exact"/>
              <w:ind w:left="0" w:leftChars="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磋商保证金（万元）</w:t>
            </w:r>
          </w:p>
        </w:tc>
        <w:tc>
          <w:tcPr>
            <w:tcW w:w="733" w:type="pct"/>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ind w:left="0" w:leftChars="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成交供应商</w:t>
            </w:r>
          </w:p>
          <w:p>
            <w:pPr>
              <w:pageBreakBefore w:val="0"/>
              <w:kinsoku/>
              <w:wordWrap/>
              <w:overflowPunct/>
              <w:topLinePunct w:val="0"/>
              <w:autoSpaceDE/>
              <w:autoSpaceDN/>
              <w:bidi w:val="0"/>
              <w:spacing w:line="400" w:lineRule="exact"/>
              <w:ind w:left="0" w:leftChars="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数量（名）</w:t>
            </w:r>
          </w:p>
        </w:tc>
        <w:tc>
          <w:tcPr>
            <w:tcW w:w="629" w:type="pct"/>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ind w:left="0" w:leftChars="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654" w:type="pct"/>
            <w:vMerge w:val="restart"/>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snapToGrid w:val="0"/>
              <w:spacing w:line="400" w:lineRule="exact"/>
              <w:ind w:left="0" w:left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党委教师工作部教师发展中心综合业务系统</w:t>
            </w:r>
          </w:p>
        </w:tc>
        <w:tc>
          <w:tcPr>
            <w:tcW w:w="1700" w:type="pct"/>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snapToGrid w:val="0"/>
              <w:spacing w:line="400" w:lineRule="exact"/>
              <w:ind w:left="0" w:lef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教师综合服务业务平台</w:t>
            </w:r>
            <w:r>
              <w:rPr>
                <w:rFonts w:hint="eastAsia" w:ascii="宋体" w:hAnsi="宋体" w:eastAsia="宋体" w:cs="宋体"/>
                <w:sz w:val="24"/>
                <w:szCs w:val="24"/>
                <w:lang w:val="en-US" w:eastAsia="zh-CN"/>
              </w:rPr>
              <w:t>1套</w:t>
            </w:r>
          </w:p>
        </w:tc>
        <w:tc>
          <w:tcPr>
            <w:tcW w:w="616" w:type="pct"/>
            <w:vMerge w:val="restart"/>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snapToGrid w:val="0"/>
              <w:spacing w:line="400" w:lineRule="exact"/>
              <w:ind w:left="0" w:left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54万元</w:t>
            </w:r>
          </w:p>
        </w:tc>
        <w:tc>
          <w:tcPr>
            <w:tcW w:w="666" w:type="pct"/>
            <w:vMerge w:val="restart"/>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snapToGrid w:val="0"/>
              <w:spacing w:line="400" w:lineRule="exact"/>
              <w:ind w:left="0" w:left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w:t>
            </w:r>
          </w:p>
        </w:tc>
        <w:tc>
          <w:tcPr>
            <w:tcW w:w="733" w:type="pct"/>
            <w:vMerge w:val="restart"/>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snapToGrid w:val="0"/>
              <w:spacing w:line="400" w:lineRule="exact"/>
              <w:ind w:left="0" w:left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w:t>
            </w:r>
          </w:p>
        </w:tc>
        <w:tc>
          <w:tcPr>
            <w:tcW w:w="629" w:type="pct"/>
            <w:vMerge w:val="restart"/>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snapToGrid w:val="0"/>
              <w:spacing w:line="400" w:lineRule="exact"/>
              <w:ind w:left="0" w:left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前3年48万；第4年及以后每年3万，五年服务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654" w:type="pct"/>
            <w:vMerge w:val="continue"/>
            <w:tcBorders>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00" w:lineRule="exact"/>
              <w:ind w:left="0" w:leftChars="0"/>
              <w:jc w:val="both"/>
              <w:textAlignment w:val="auto"/>
              <w:rPr>
                <w:rFonts w:hint="eastAsia" w:ascii="宋体" w:hAnsi="宋体" w:eastAsia="宋体" w:cs="宋体"/>
                <w:b/>
                <w:bCs/>
                <w:kern w:val="0"/>
                <w:sz w:val="24"/>
                <w:szCs w:val="24"/>
              </w:rPr>
            </w:pPr>
          </w:p>
        </w:tc>
        <w:tc>
          <w:tcPr>
            <w:tcW w:w="1700" w:type="pct"/>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snapToGrid w:val="0"/>
              <w:spacing w:line="400" w:lineRule="exact"/>
              <w:ind w:left="0" w:lef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教师发展移动服务平台</w:t>
            </w:r>
            <w:r>
              <w:rPr>
                <w:rFonts w:hint="eastAsia" w:ascii="宋体" w:hAnsi="宋体" w:eastAsia="宋体" w:cs="宋体"/>
                <w:sz w:val="24"/>
                <w:szCs w:val="24"/>
                <w:lang w:val="en-US" w:eastAsia="zh-CN"/>
              </w:rPr>
              <w:t>1套</w:t>
            </w:r>
          </w:p>
        </w:tc>
        <w:tc>
          <w:tcPr>
            <w:tcW w:w="616" w:type="pct"/>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ind w:left="0" w:leftChars="0"/>
              <w:jc w:val="both"/>
              <w:textAlignment w:val="auto"/>
              <w:rPr>
                <w:rFonts w:hint="eastAsia" w:ascii="宋体" w:hAnsi="宋体" w:eastAsia="宋体" w:cs="宋体"/>
                <w:b/>
                <w:bCs/>
                <w:kern w:val="0"/>
                <w:sz w:val="24"/>
                <w:szCs w:val="24"/>
              </w:rPr>
            </w:pPr>
          </w:p>
        </w:tc>
        <w:tc>
          <w:tcPr>
            <w:tcW w:w="666" w:type="pct"/>
            <w:vMerge w:val="continue"/>
            <w:tcBorders>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00" w:lineRule="exact"/>
              <w:ind w:left="0" w:leftChars="0"/>
              <w:jc w:val="both"/>
              <w:textAlignment w:val="auto"/>
              <w:rPr>
                <w:rFonts w:hint="eastAsia" w:ascii="宋体" w:hAnsi="宋体" w:eastAsia="宋体" w:cs="宋体"/>
                <w:b/>
                <w:bCs/>
                <w:kern w:val="0"/>
                <w:sz w:val="24"/>
                <w:szCs w:val="24"/>
              </w:rPr>
            </w:pPr>
          </w:p>
        </w:tc>
        <w:tc>
          <w:tcPr>
            <w:tcW w:w="733" w:type="pct"/>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ind w:left="0" w:leftChars="0"/>
              <w:jc w:val="both"/>
              <w:textAlignment w:val="auto"/>
              <w:rPr>
                <w:rFonts w:hint="eastAsia" w:ascii="宋体" w:hAnsi="宋体" w:eastAsia="宋体" w:cs="宋体"/>
                <w:b/>
                <w:bCs/>
                <w:kern w:val="0"/>
                <w:sz w:val="24"/>
                <w:szCs w:val="24"/>
              </w:rPr>
            </w:pPr>
          </w:p>
        </w:tc>
        <w:tc>
          <w:tcPr>
            <w:tcW w:w="629" w:type="pct"/>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ind w:left="0" w:leftChars="0"/>
              <w:jc w:val="both"/>
              <w:textAlignment w:val="auto"/>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654" w:type="pct"/>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snapToGrid w:val="0"/>
              <w:spacing w:line="400" w:lineRule="exact"/>
              <w:ind w:left="0" w:leftChars="0"/>
              <w:jc w:val="both"/>
              <w:textAlignment w:val="auto"/>
              <w:rPr>
                <w:rFonts w:hint="eastAsia" w:ascii="宋体" w:hAnsi="宋体" w:eastAsia="宋体" w:cs="宋体"/>
                <w:sz w:val="24"/>
                <w:szCs w:val="24"/>
                <w:lang w:eastAsia="zh-CN"/>
              </w:rPr>
            </w:pPr>
          </w:p>
        </w:tc>
        <w:tc>
          <w:tcPr>
            <w:tcW w:w="1700"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val="0"/>
              <w:spacing w:line="400" w:lineRule="exact"/>
              <w:ind w:left="0" w:lef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教师发展在线学习课程资源</w:t>
            </w:r>
            <w:r>
              <w:rPr>
                <w:rFonts w:hint="eastAsia" w:ascii="宋体" w:hAnsi="宋体" w:eastAsia="宋体" w:cs="宋体"/>
                <w:sz w:val="24"/>
                <w:szCs w:val="24"/>
                <w:lang w:val="en-US" w:eastAsia="zh-CN"/>
              </w:rPr>
              <w:t>&gt;400门</w:t>
            </w:r>
          </w:p>
        </w:tc>
        <w:tc>
          <w:tcPr>
            <w:tcW w:w="616" w:type="pct"/>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snapToGrid w:val="0"/>
              <w:spacing w:line="400" w:lineRule="exact"/>
              <w:ind w:left="0" w:leftChars="0"/>
              <w:jc w:val="both"/>
              <w:textAlignment w:val="auto"/>
              <w:rPr>
                <w:rFonts w:hint="eastAsia" w:ascii="宋体" w:hAnsi="宋体" w:eastAsia="宋体" w:cs="宋体"/>
                <w:sz w:val="24"/>
                <w:szCs w:val="24"/>
                <w:lang w:eastAsia="zh-CN"/>
              </w:rPr>
            </w:pPr>
          </w:p>
        </w:tc>
        <w:tc>
          <w:tcPr>
            <w:tcW w:w="666" w:type="pct"/>
            <w:vMerge w:val="continue"/>
            <w:tcBorders>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00" w:lineRule="exact"/>
              <w:ind w:left="0" w:leftChars="0"/>
              <w:jc w:val="both"/>
              <w:textAlignment w:val="auto"/>
              <w:rPr>
                <w:rFonts w:hint="eastAsia" w:ascii="宋体" w:hAnsi="宋体" w:eastAsia="宋体" w:cs="宋体"/>
                <w:sz w:val="24"/>
                <w:szCs w:val="24"/>
              </w:rPr>
            </w:pPr>
          </w:p>
        </w:tc>
        <w:tc>
          <w:tcPr>
            <w:tcW w:w="733" w:type="pct"/>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ind w:left="0" w:leftChars="0"/>
              <w:jc w:val="both"/>
              <w:textAlignment w:val="auto"/>
              <w:rPr>
                <w:rFonts w:hint="eastAsia" w:ascii="宋体" w:hAnsi="宋体" w:eastAsia="宋体" w:cs="宋体"/>
                <w:sz w:val="24"/>
                <w:szCs w:val="24"/>
              </w:rPr>
            </w:pPr>
          </w:p>
        </w:tc>
        <w:tc>
          <w:tcPr>
            <w:tcW w:w="629" w:type="pct"/>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ind w:left="0" w:leftChars="0"/>
              <w:jc w:val="both"/>
              <w:textAlignment w:val="auto"/>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eastAsia" w:ascii="宋体" w:hAnsi="宋体" w:eastAsia="宋体" w:cs="宋体"/>
          <w:sz w:val="24"/>
          <w:szCs w:val="24"/>
        </w:rPr>
      </w:pPr>
    </w:p>
    <w:p>
      <w:pPr>
        <w:pageBreakBefore w:val="0"/>
        <w:numPr>
          <w:ilvl w:val="0"/>
          <w:numId w:val="0"/>
        </w:numPr>
        <w:kinsoku/>
        <w:wordWrap/>
        <w:overflowPunct/>
        <w:topLinePunct w:val="0"/>
        <w:autoSpaceDE/>
        <w:autoSpaceDN/>
        <w:bidi w:val="0"/>
        <w:spacing w:line="400" w:lineRule="exact"/>
        <w:ind w:left="0" w:leftChars="0"/>
        <w:jc w:val="both"/>
        <w:textAlignment w:val="auto"/>
        <w:rPr>
          <w:rFonts w:hint="eastAsia" w:ascii="宋体" w:hAnsi="宋体" w:eastAsia="宋体" w:cs="宋体"/>
          <w:b/>
          <w:bCs/>
          <w:sz w:val="24"/>
          <w:szCs w:val="24"/>
        </w:rPr>
      </w:pPr>
      <w:bookmarkStart w:id="3" w:name="_Toc373860293"/>
      <w:bookmarkStart w:id="4" w:name="_Toc317775178"/>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资金来源</w:t>
      </w:r>
    </w:p>
    <w:p>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银校合作项目经费</w:t>
      </w:r>
    </w:p>
    <w:p>
      <w:pPr>
        <w:pStyle w:val="4"/>
        <w:pageBreakBefore w:val="0"/>
        <w:kinsoku/>
        <w:wordWrap/>
        <w:overflowPunct/>
        <w:topLinePunct w:val="0"/>
        <w:autoSpaceDE/>
        <w:autoSpaceDN/>
        <w:bidi w:val="0"/>
        <w:spacing w:before="0" w:beforeLines="0" w:after="0" w:afterLines="0" w:line="400" w:lineRule="exact"/>
        <w:ind w:left="0" w:leftChars="0"/>
        <w:jc w:val="both"/>
        <w:textAlignment w:val="auto"/>
        <w:rPr>
          <w:rFonts w:hint="eastAsia" w:ascii="宋体" w:hAnsi="宋体" w:eastAsia="宋体" w:cs="宋体"/>
          <w:sz w:val="24"/>
          <w:szCs w:val="24"/>
        </w:rPr>
      </w:pPr>
      <w:bookmarkStart w:id="5" w:name="_Toc31366"/>
      <w:r>
        <w:rPr>
          <w:rFonts w:hint="eastAsia" w:ascii="宋体" w:hAnsi="宋体" w:eastAsia="宋体" w:cs="宋体"/>
          <w:sz w:val="24"/>
          <w:szCs w:val="24"/>
        </w:rPr>
        <w:t>三、供应商资格条件</w:t>
      </w:r>
      <w:bookmarkEnd w:id="5"/>
    </w:p>
    <w:p>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供应商是指向采购人提供服务或者货物的法人、其他组织或者自然人。合格的供应商应首先符合政府采购法第二十二条规定的基本资格条件，同时符合根据该项目特殊要求设置的特定资格条件（如果有）。</w:t>
      </w:r>
    </w:p>
    <w:p>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（一）基本资格条件</w:t>
      </w:r>
    </w:p>
    <w:p>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p>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p>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p>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（二）特定资格条件</w:t>
      </w:r>
    </w:p>
    <w:p>
      <w:pPr>
        <w:pStyle w:val="4"/>
        <w:pageBreakBefore w:val="0"/>
        <w:kinsoku/>
        <w:wordWrap/>
        <w:overflowPunct/>
        <w:topLinePunct w:val="0"/>
        <w:autoSpaceDE/>
        <w:autoSpaceDN/>
        <w:bidi w:val="0"/>
        <w:spacing w:before="0" w:beforeLines="0" w:after="0" w:afterLines="0" w:line="400" w:lineRule="exact"/>
        <w:ind w:left="0" w:leftChars="0" w:firstLine="480" w:firstLineChars="200"/>
        <w:jc w:val="both"/>
        <w:textAlignment w:val="auto"/>
        <w:rPr>
          <w:rFonts w:hint="eastAsia" w:ascii="宋体" w:hAnsi="宋体" w:eastAsia="宋体" w:cs="宋体"/>
          <w:b w:val="0"/>
          <w:bCs/>
          <w:sz w:val="24"/>
          <w:szCs w:val="24"/>
          <w:lang w:eastAsia="zh-CN"/>
        </w:rPr>
      </w:pPr>
      <w:bookmarkStart w:id="6" w:name="_Toc28873"/>
      <w:r>
        <w:rPr>
          <w:rFonts w:hint="eastAsia" w:ascii="宋体" w:hAnsi="宋体" w:eastAsia="宋体" w:cs="宋体"/>
          <w:b w:val="0"/>
          <w:bCs/>
          <w:sz w:val="24"/>
          <w:szCs w:val="24"/>
          <w:lang w:eastAsia="zh-CN"/>
        </w:rPr>
        <w:t>无</w:t>
      </w:r>
    </w:p>
    <w:p>
      <w:pPr>
        <w:pStyle w:val="4"/>
        <w:pageBreakBefore w:val="0"/>
        <w:kinsoku/>
        <w:wordWrap/>
        <w:overflowPunct/>
        <w:topLinePunct w:val="0"/>
        <w:autoSpaceDE/>
        <w:autoSpaceDN/>
        <w:bidi w:val="0"/>
        <w:spacing w:before="0" w:beforeLines="0" w:after="0" w:afterLines="0" w:line="400" w:lineRule="exact"/>
        <w:ind w:left="0" w:leftChars="0"/>
        <w:jc w:val="both"/>
        <w:textAlignment w:val="auto"/>
        <w:rPr>
          <w:rFonts w:hint="eastAsia" w:ascii="宋体" w:hAnsi="宋体" w:eastAsia="宋体" w:cs="宋体"/>
          <w:sz w:val="24"/>
          <w:szCs w:val="24"/>
        </w:rPr>
      </w:pPr>
      <w:r>
        <w:rPr>
          <w:rFonts w:hint="eastAsia" w:ascii="宋体" w:hAnsi="宋体" w:eastAsia="宋体" w:cs="宋体"/>
          <w:sz w:val="24"/>
          <w:szCs w:val="24"/>
        </w:rPr>
        <w:t>四、磋商有关说明</w:t>
      </w:r>
      <w:bookmarkEnd w:id="3"/>
      <w:bookmarkEnd w:id="6"/>
    </w:p>
    <w:p>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（一）凡有意参加竞磋者请于2022年</w:t>
      </w:r>
      <w:r>
        <w:rPr>
          <w:rFonts w:hint="eastAsia" w:ascii="宋体" w:hAnsi="宋体" w:eastAsia="宋体" w:cs="宋体"/>
          <w:sz w:val="24"/>
          <w:szCs w:val="24"/>
          <w:u w:val="single"/>
          <w:lang w:val="en-US" w:eastAsia="zh-CN"/>
        </w:rPr>
        <w:t>12</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27</w:t>
      </w:r>
      <w:r>
        <w:rPr>
          <w:rFonts w:hint="eastAsia" w:ascii="宋体" w:hAnsi="宋体" w:eastAsia="宋体" w:cs="宋体"/>
          <w:sz w:val="24"/>
          <w:szCs w:val="24"/>
        </w:rPr>
        <w:t>日--2022年</w:t>
      </w:r>
      <w:r>
        <w:rPr>
          <w:rFonts w:hint="eastAsia" w:ascii="宋体" w:hAnsi="宋体" w:eastAsia="宋体" w:cs="宋体"/>
          <w:sz w:val="24"/>
          <w:szCs w:val="24"/>
          <w:u w:val="single"/>
          <w:lang w:val="en-US" w:eastAsia="zh-CN"/>
        </w:rPr>
        <w:t>12</w:t>
      </w:r>
      <w:r>
        <w:rPr>
          <w:rFonts w:hint="eastAsia" w:ascii="宋体" w:hAnsi="宋体" w:eastAsia="宋体" w:cs="宋体"/>
          <w:sz w:val="24"/>
          <w:szCs w:val="24"/>
          <w:lang w:val="en-US" w:eastAsia="zh-CN"/>
        </w:rPr>
        <w:t>月</w:t>
      </w:r>
      <w:r>
        <w:rPr>
          <w:rFonts w:hint="eastAsia" w:ascii="宋体" w:hAnsi="宋体" w:eastAsia="宋体" w:cs="宋体"/>
          <w:sz w:val="24"/>
          <w:szCs w:val="24"/>
          <w:u w:val="single"/>
          <w:lang w:val="en-US" w:eastAsia="zh-CN"/>
        </w:rPr>
        <w:t>29</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"mailto:日止，将单位营业执照（复印件加盖公章）、授权委托书（原件加盖公章）扫描件、身份证（复印件加盖公章）传至代理机构邮箱（1036755483@qq.com）报名领取磋商文件及相关比选资料，联系人罗老师（1" </w:instrText>
      </w:r>
      <w:r>
        <w:rPr>
          <w:rFonts w:hint="eastAsia" w:ascii="宋体" w:hAnsi="宋体" w:eastAsia="宋体" w:cs="宋体"/>
          <w:sz w:val="24"/>
          <w:szCs w:val="24"/>
        </w:rPr>
        <w:fldChar w:fldCharType="separate"/>
      </w:r>
      <w:r>
        <w:rPr>
          <w:rFonts w:hint="eastAsia" w:ascii="宋体" w:hAnsi="宋体" w:eastAsia="宋体" w:cs="宋体"/>
          <w:sz w:val="24"/>
          <w:szCs w:val="24"/>
        </w:rPr>
        <w:t>日止（法定公休日、法定节假日除外），发售期内每日09：30至12：00，14：00至17：30（北京时间，下同），持单位营业执照副本（复印件加盖公章）、授权委托书（原件加盖公章）、身份证（复印件加盖公章）到国信国际工程咨询集团股份有限公司（重庆市渝北区余松西路155号1幢写字楼7-2）报名领取磋商文件及相关磋商资料，联系人张老师（</w:t>
      </w:r>
      <w:r>
        <w:rPr>
          <w:rFonts w:hint="eastAsia" w:ascii="宋体" w:hAnsi="宋体" w:eastAsia="宋体" w:cs="宋体"/>
          <w:sz w:val="24"/>
          <w:szCs w:val="24"/>
        </w:rPr>
        <w:fldChar w:fldCharType="end"/>
      </w:r>
      <w:r>
        <w:rPr>
          <w:rFonts w:hint="eastAsia" w:ascii="宋体" w:hAnsi="宋体" w:eastAsia="宋体" w:cs="宋体"/>
          <w:sz w:val="24"/>
          <w:szCs w:val="24"/>
        </w:rPr>
        <w:t>023-67265880）。</w:t>
      </w:r>
    </w:p>
    <w:p>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（二）校内磋商文件售价为：500元/份（报名领取磋商文件及相关磋商资料时现金缴纳，售后不退）。</w:t>
      </w:r>
    </w:p>
    <w:p>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（三）供应商须满足以下三种要件，其响应文件才被接受：</w:t>
      </w:r>
    </w:p>
    <w:p>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1、按时递交了响应文件。</w:t>
      </w:r>
    </w:p>
    <w:p>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2、按时报名签到。</w:t>
      </w:r>
    </w:p>
    <w:p>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3、按时缴纳磋商保证金。</w:t>
      </w:r>
    </w:p>
    <w:p>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（四）磋商公告发布媒体：本项目磋商公告在四川外国语大学校园网（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INCLUDEPICTURE \d "C:\\Users\\admin\\AppData\\Roaming\\Tencent\\QQTempSys\\%W@GJ$ACOF(TYDYECOKVDYB.png" \* MERGEFORMATINET </w:instrText>
      </w:r>
      <w:r>
        <w:rPr>
          <w:rFonts w:hint="eastAsia" w:ascii="宋体" w:hAnsi="宋体" w:eastAsia="宋体" w:cs="宋体"/>
          <w:sz w:val="24"/>
          <w:szCs w:val="24"/>
        </w:rPr>
        <w:fldChar w:fldCharType="separate"/>
      </w:r>
      <w:r>
        <w:rPr>
          <w:rFonts w:hint="eastAsia" w:ascii="宋体" w:hAnsi="宋体" w:eastAsia="宋体" w:cs="宋体"/>
          <w:sz w:val="24"/>
          <w:szCs w:val="24"/>
        </w:rPr>
        <w:drawing>
          <wp:inline distT="0" distB="0" distL="114300" distR="114300">
            <wp:extent cx="190500" cy="142875"/>
            <wp:effectExtent l="0" t="0" r="7620" b="9525"/>
            <wp:docPr id="5"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sz w:val="24"/>
          <w:szCs w:val="24"/>
        </w:rPr>
        <w:fldChar w:fldCharType="end"/>
      </w:r>
      <w:r>
        <w:rPr>
          <w:rFonts w:hint="eastAsia" w:ascii="宋体" w:hAnsi="宋体" w:eastAsia="宋体" w:cs="宋体"/>
          <w:sz w:val="24"/>
          <w:szCs w:val="24"/>
        </w:rPr>
        <w:t>www.sisu.edu.cn）、“行采家”网（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INCLUDEPICTURE \d "C:\\Users\\admin\\AppData\\Roaming\\Tencent\\QQTempSys\\%W@GJ$ACOF(TYDYECOKVDYB.png" \* MERGEFORMATINET </w:instrText>
      </w:r>
      <w:r>
        <w:rPr>
          <w:rFonts w:hint="eastAsia" w:ascii="宋体" w:hAnsi="宋体" w:eastAsia="宋体" w:cs="宋体"/>
          <w:sz w:val="24"/>
          <w:szCs w:val="24"/>
        </w:rPr>
        <w:fldChar w:fldCharType="separate"/>
      </w:r>
      <w:r>
        <w:rPr>
          <w:rFonts w:hint="eastAsia" w:ascii="宋体" w:hAnsi="宋体" w:eastAsia="宋体" w:cs="宋体"/>
          <w:sz w:val="24"/>
          <w:szCs w:val="24"/>
        </w:rPr>
        <w:drawing>
          <wp:inline distT="0" distB="0" distL="114300" distR="114300">
            <wp:extent cx="190500" cy="142875"/>
            <wp:effectExtent l="0" t="0" r="7620" b="9525"/>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sz w:val="24"/>
          <w:szCs w:val="24"/>
        </w:rPr>
        <w:fldChar w:fldCharType="end"/>
      </w:r>
      <w:r>
        <w:rPr>
          <w:rFonts w:hint="eastAsia" w:ascii="宋体" w:hAnsi="宋体" w:eastAsia="宋体" w:cs="宋体"/>
          <w:sz w:val="24"/>
          <w:szCs w:val="24"/>
        </w:rPr>
        <w:t>www.gec123.com）上发布。</w:t>
      </w:r>
    </w:p>
    <w:p>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（五）磋商地点：四川外国语大学汇英楼（资产管理处）3-10开标室。</w:t>
      </w:r>
    </w:p>
    <w:p>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（六）提交响应文件开始时间：202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eastAsia" w:ascii="宋体" w:hAnsi="宋体" w:cs="宋体"/>
          <w:sz w:val="24"/>
          <w:szCs w:val="24"/>
          <w:lang w:val="en-US" w:eastAsia="zh-CN"/>
        </w:rPr>
        <w:t>6</w:t>
      </w:r>
      <w:r>
        <w:rPr>
          <w:rFonts w:hint="eastAsia" w:ascii="宋体" w:hAnsi="宋体" w:eastAsia="宋体" w:cs="宋体"/>
          <w:sz w:val="24"/>
          <w:szCs w:val="24"/>
        </w:rPr>
        <w:t>日</w:t>
      </w:r>
      <w:r>
        <w:rPr>
          <w:rFonts w:hint="eastAsia" w:ascii="宋体" w:hAnsi="宋体" w:cs="宋体"/>
          <w:sz w:val="24"/>
          <w:szCs w:val="24"/>
          <w:lang w:val="en-US" w:eastAsia="zh-CN"/>
        </w:rPr>
        <w:t>9</w:t>
      </w:r>
      <w:r>
        <w:rPr>
          <w:rFonts w:hint="eastAsia" w:ascii="宋体" w:hAnsi="宋体" w:eastAsia="宋体" w:cs="宋体"/>
          <w:sz w:val="24"/>
          <w:szCs w:val="24"/>
        </w:rPr>
        <w:t>时</w:t>
      </w:r>
      <w:r>
        <w:rPr>
          <w:rFonts w:hint="eastAsia" w:ascii="宋体" w:hAnsi="宋体" w:cs="宋体"/>
          <w:sz w:val="24"/>
          <w:szCs w:val="24"/>
          <w:lang w:val="en-US" w:eastAsia="zh-CN"/>
        </w:rPr>
        <w:t>0</w:t>
      </w:r>
      <w:r>
        <w:rPr>
          <w:rFonts w:hint="eastAsia" w:ascii="宋体" w:hAnsi="宋体" w:eastAsia="宋体" w:cs="宋体"/>
          <w:sz w:val="24"/>
          <w:szCs w:val="24"/>
        </w:rPr>
        <w:t>0分（北京时间，下同）。</w:t>
      </w:r>
    </w:p>
    <w:p>
      <w:pPr>
        <w:pageBreakBefore w:val="0"/>
        <w:kinsoku/>
        <w:wordWrap/>
        <w:overflowPunct/>
        <w:topLinePunct w:val="0"/>
        <w:autoSpaceDE/>
        <w:autoSpaceDN/>
        <w:bidi w:val="0"/>
        <w:spacing w:line="400" w:lineRule="exact"/>
        <w:ind w:left="0" w:leftChars="0" w:firstLine="720" w:firstLineChars="300"/>
        <w:jc w:val="both"/>
        <w:textAlignment w:val="auto"/>
        <w:rPr>
          <w:rFonts w:hint="eastAsia" w:ascii="宋体" w:hAnsi="宋体" w:eastAsia="宋体" w:cs="宋体"/>
          <w:sz w:val="24"/>
          <w:szCs w:val="24"/>
        </w:rPr>
      </w:pPr>
      <w:r>
        <w:rPr>
          <w:rFonts w:hint="eastAsia" w:ascii="宋体" w:hAnsi="宋体" w:eastAsia="宋体" w:cs="宋体"/>
          <w:sz w:val="24"/>
          <w:szCs w:val="24"/>
        </w:rPr>
        <w:t>提交响应文件截止时间：202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eastAsia" w:ascii="宋体" w:hAnsi="宋体" w:cs="宋体"/>
          <w:sz w:val="24"/>
          <w:szCs w:val="24"/>
          <w:lang w:val="en-US" w:eastAsia="zh-CN"/>
        </w:rPr>
        <w:t>6</w:t>
      </w:r>
      <w:r>
        <w:rPr>
          <w:rFonts w:hint="eastAsia" w:ascii="宋体" w:hAnsi="宋体" w:eastAsia="宋体" w:cs="宋体"/>
          <w:sz w:val="24"/>
          <w:szCs w:val="24"/>
        </w:rPr>
        <w:t>日</w:t>
      </w:r>
      <w:r>
        <w:rPr>
          <w:rFonts w:hint="eastAsia" w:ascii="宋体" w:hAnsi="宋体" w:cs="宋体"/>
          <w:sz w:val="24"/>
          <w:szCs w:val="24"/>
          <w:lang w:val="en-US" w:eastAsia="zh-CN"/>
        </w:rPr>
        <w:t>9</w:t>
      </w:r>
      <w:r>
        <w:rPr>
          <w:rFonts w:hint="eastAsia" w:ascii="宋体" w:hAnsi="宋体" w:eastAsia="宋体" w:cs="宋体"/>
          <w:sz w:val="24"/>
          <w:szCs w:val="24"/>
        </w:rPr>
        <w:t>时</w:t>
      </w:r>
      <w:r>
        <w:rPr>
          <w:rFonts w:hint="eastAsia" w:ascii="宋体" w:hAnsi="宋体" w:cs="宋体"/>
          <w:sz w:val="24"/>
          <w:szCs w:val="24"/>
          <w:lang w:val="en-US" w:eastAsia="zh-CN"/>
        </w:rPr>
        <w:t>3</w:t>
      </w:r>
      <w:r>
        <w:rPr>
          <w:rFonts w:hint="eastAsia" w:ascii="宋体" w:hAnsi="宋体" w:eastAsia="宋体" w:cs="宋体"/>
          <w:sz w:val="24"/>
          <w:szCs w:val="24"/>
        </w:rPr>
        <w:t>0分。</w:t>
      </w:r>
    </w:p>
    <w:p>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（七）磋商开始时间：202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eastAsia" w:ascii="宋体" w:hAnsi="宋体" w:cs="宋体"/>
          <w:sz w:val="24"/>
          <w:szCs w:val="24"/>
          <w:lang w:val="en-US" w:eastAsia="zh-CN"/>
        </w:rPr>
        <w:t>6</w:t>
      </w:r>
      <w:r>
        <w:rPr>
          <w:rFonts w:hint="eastAsia" w:ascii="宋体" w:hAnsi="宋体" w:eastAsia="宋体" w:cs="宋体"/>
          <w:sz w:val="24"/>
          <w:szCs w:val="24"/>
        </w:rPr>
        <w:t>日</w:t>
      </w:r>
      <w:r>
        <w:rPr>
          <w:rFonts w:hint="eastAsia" w:ascii="宋体" w:hAnsi="宋体" w:cs="宋体"/>
          <w:sz w:val="24"/>
          <w:szCs w:val="24"/>
          <w:lang w:val="en-US" w:eastAsia="zh-CN"/>
        </w:rPr>
        <w:t>9</w:t>
      </w:r>
      <w:r>
        <w:rPr>
          <w:rFonts w:hint="eastAsia" w:ascii="宋体" w:hAnsi="宋体" w:eastAsia="宋体" w:cs="宋体"/>
          <w:sz w:val="24"/>
          <w:szCs w:val="24"/>
        </w:rPr>
        <w:t>时</w:t>
      </w:r>
      <w:r>
        <w:rPr>
          <w:rFonts w:hint="eastAsia" w:ascii="宋体" w:hAnsi="宋体" w:cs="宋体"/>
          <w:sz w:val="24"/>
          <w:szCs w:val="24"/>
          <w:lang w:val="en-US" w:eastAsia="zh-CN"/>
        </w:rPr>
        <w:t>3</w:t>
      </w:r>
      <w:r>
        <w:rPr>
          <w:rFonts w:hint="eastAsia" w:ascii="宋体" w:hAnsi="宋体" w:eastAsia="宋体" w:cs="宋体"/>
          <w:sz w:val="24"/>
          <w:szCs w:val="24"/>
        </w:rPr>
        <w:t>0分。</w:t>
      </w:r>
    </w:p>
    <w:p>
      <w:pPr>
        <w:pStyle w:val="4"/>
        <w:pageBreakBefore w:val="0"/>
        <w:kinsoku/>
        <w:wordWrap/>
        <w:overflowPunct/>
        <w:topLinePunct w:val="0"/>
        <w:autoSpaceDE/>
        <w:autoSpaceDN/>
        <w:bidi w:val="0"/>
        <w:spacing w:before="0" w:beforeLines="0" w:after="0" w:afterLines="0" w:line="400" w:lineRule="exact"/>
        <w:ind w:left="0" w:leftChars="0"/>
        <w:jc w:val="both"/>
        <w:textAlignment w:val="auto"/>
        <w:rPr>
          <w:rFonts w:hint="eastAsia" w:ascii="宋体" w:hAnsi="宋体" w:eastAsia="宋体" w:cs="宋体"/>
          <w:sz w:val="24"/>
          <w:szCs w:val="24"/>
        </w:rPr>
      </w:pPr>
      <w:bookmarkStart w:id="7" w:name="_Toc30347"/>
      <w:bookmarkStart w:id="8" w:name="_Toc373860294"/>
      <w:r>
        <w:rPr>
          <w:rFonts w:hint="eastAsia" w:ascii="宋体" w:hAnsi="宋体" w:eastAsia="宋体" w:cs="宋体"/>
          <w:sz w:val="24"/>
          <w:szCs w:val="24"/>
        </w:rPr>
        <w:t>五、磋商保证金</w:t>
      </w:r>
      <w:bookmarkEnd w:id="7"/>
      <w:bookmarkEnd w:id="8"/>
    </w:p>
    <w:p>
      <w:pPr>
        <w:pageBreakBefore w:val="0"/>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sz w:val="24"/>
          <w:szCs w:val="24"/>
        </w:rPr>
      </w:pPr>
      <w:bookmarkStart w:id="9" w:name="_Toc24432"/>
      <w:r>
        <w:rPr>
          <w:rFonts w:hint="eastAsia" w:ascii="宋体" w:hAnsi="宋体" w:eastAsia="宋体" w:cs="宋体"/>
          <w:sz w:val="24"/>
          <w:szCs w:val="24"/>
        </w:rPr>
        <w:t>1.磋商保证金金额及缴纳方式：本次磋商保证金为</w:t>
      </w:r>
      <w:r>
        <w:rPr>
          <w:rFonts w:hint="eastAsia" w:ascii="宋体" w:hAnsi="宋体" w:eastAsia="宋体" w:cs="宋体"/>
          <w:sz w:val="24"/>
          <w:szCs w:val="24"/>
          <w:u w:val="single"/>
        </w:rPr>
        <w:t>10000</w:t>
      </w:r>
      <w:r>
        <w:rPr>
          <w:rFonts w:hint="eastAsia" w:ascii="宋体" w:hAnsi="宋体" w:eastAsia="宋体" w:cs="宋体"/>
          <w:sz w:val="24"/>
          <w:szCs w:val="24"/>
        </w:rPr>
        <w:t>元，磋商保证金应通过供应商的基本账户以银行转账方式缴纳，磋商保证金缴纳指定账户如下：</w:t>
      </w:r>
    </w:p>
    <w:p>
      <w:pPr>
        <w:pStyle w:val="5"/>
        <w:pageBreakBefore w:val="0"/>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开户单位：四川外国语大学</w:t>
      </w:r>
    </w:p>
    <w:p>
      <w:pPr>
        <w:pStyle w:val="5"/>
        <w:pageBreakBefore w:val="0"/>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开户银行：民生银行重庆沙坪坝支行</w:t>
      </w:r>
    </w:p>
    <w:p>
      <w:pPr>
        <w:pStyle w:val="5"/>
        <w:pageBreakBefore w:val="0"/>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账    号：9902001760927093</w:t>
      </w:r>
    </w:p>
    <w:p>
      <w:pPr>
        <w:pageBreakBefore w:val="0"/>
        <w:kinsoku/>
        <w:wordWrap/>
        <w:overflowPunct/>
        <w:topLinePunct w:val="0"/>
        <w:autoSpaceDE/>
        <w:autoSpaceDN/>
        <w:bidi w:val="0"/>
        <w:adjustRightInd w:val="0"/>
        <w:snapToGrid w:val="0"/>
        <w:spacing w:line="400" w:lineRule="exact"/>
        <w:ind w:left="0" w:leftChars="0"/>
        <w:jc w:val="both"/>
        <w:textAlignment w:val="auto"/>
        <w:rPr>
          <w:rFonts w:hint="eastAsia" w:ascii="宋体" w:hAnsi="宋体" w:eastAsia="宋体" w:cs="宋体"/>
          <w:sz w:val="24"/>
          <w:szCs w:val="24"/>
        </w:rPr>
      </w:pPr>
      <w:r>
        <w:rPr>
          <w:rFonts w:hint="eastAsia" w:ascii="宋体" w:hAnsi="宋体" w:eastAsia="宋体" w:cs="宋体"/>
          <w:sz w:val="24"/>
          <w:szCs w:val="24"/>
        </w:rPr>
        <w:t>银行行号：305653011076</w:t>
      </w:r>
      <w:r>
        <w:rPr>
          <w:rFonts w:hint="eastAsia" w:ascii="宋体" w:hAnsi="宋体" w:eastAsia="宋体" w:cs="宋体"/>
          <w:sz w:val="24"/>
          <w:szCs w:val="24"/>
        </w:rPr>
        <w:br w:type="textWrapping"/>
      </w:r>
      <w:r>
        <w:rPr>
          <w:rFonts w:hint="eastAsia" w:ascii="宋体" w:hAnsi="宋体" w:eastAsia="宋体" w:cs="宋体"/>
          <w:sz w:val="24"/>
          <w:szCs w:val="24"/>
        </w:rPr>
        <w:t>社会信用统一代码：125000004504017097</w:t>
      </w:r>
    </w:p>
    <w:p>
      <w:pPr>
        <w:pageBreakBefore w:val="0"/>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2.磋商保证金缴纳截止时间：202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eastAsia" w:ascii="宋体" w:hAnsi="宋体" w:cs="宋体"/>
          <w:sz w:val="24"/>
          <w:szCs w:val="24"/>
          <w:lang w:val="en-US" w:eastAsia="zh-CN"/>
        </w:rPr>
        <w:t>5</w:t>
      </w:r>
      <w:r>
        <w:rPr>
          <w:rFonts w:hint="eastAsia" w:ascii="宋体" w:hAnsi="宋体" w:eastAsia="宋体" w:cs="宋体"/>
          <w:sz w:val="24"/>
          <w:szCs w:val="24"/>
        </w:rPr>
        <w:t>日</w:t>
      </w:r>
      <w:bookmarkStart w:id="13" w:name="_GoBack"/>
      <w:bookmarkEnd w:id="13"/>
      <w:r>
        <w:rPr>
          <w:rFonts w:hint="eastAsia" w:ascii="宋体" w:hAnsi="宋体" w:eastAsia="宋体" w:cs="宋体"/>
          <w:sz w:val="24"/>
          <w:szCs w:val="24"/>
        </w:rPr>
        <w:t>中午12:00。</w:t>
      </w:r>
    </w:p>
    <w:p>
      <w:pPr>
        <w:pageBreakBefore w:val="0"/>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3.磋商保证金的退还：非成交候选人所缴纳的磋商保证金在校内磋商结束后5个工作日内无息退还；成交候选人所缴纳的磋商保证金在成交人合同签订后5个工作日内无息退还。</w:t>
      </w:r>
    </w:p>
    <w:bookmarkEnd w:id="9"/>
    <w:p>
      <w:pPr>
        <w:pageBreakBefore w:val="0"/>
        <w:kinsoku/>
        <w:wordWrap/>
        <w:overflowPunct/>
        <w:topLinePunct w:val="0"/>
        <w:autoSpaceDE/>
        <w:autoSpaceDN/>
        <w:bidi w:val="0"/>
        <w:spacing w:line="400" w:lineRule="exact"/>
        <w:ind w:left="0" w:leftChars="0" w:firstLine="482" w:firstLineChars="200"/>
        <w:jc w:val="both"/>
        <w:textAlignment w:val="auto"/>
        <w:rPr>
          <w:rFonts w:hint="eastAsia" w:ascii="宋体" w:hAnsi="宋体" w:eastAsia="宋体" w:cs="宋体"/>
          <w:b/>
          <w:sz w:val="24"/>
          <w:szCs w:val="24"/>
        </w:rPr>
      </w:pPr>
      <w:bookmarkStart w:id="10" w:name="_Toc10767"/>
      <w:r>
        <w:rPr>
          <w:rFonts w:hint="eastAsia" w:ascii="宋体" w:hAnsi="宋体" w:eastAsia="宋体" w:cs="宋体"/>
          <w:b/>
          <w:sz w:val="24"/>
          <w:szCs w:val="24"/>
        </w:rPr>
        <w:t>六、履约保证金</w:t>
      </w:r>
    </w:p>
    <w:p>
      <w:pPr>
        <w:pStyle w:val="5"/>
        <w:pageBreakBefore w:val="0"/>
        <w:kinsoku/>
        <w:wordWrap/>
        <w:overflowPunct/>
        <w:topLinePunct w:val="0"/>
        <w:autoSpaceDE/>
        <w:autoSpaceDN/>
        <w:bidi w:val="0"/>
        <w:adjustRightInd w:val="0"/>
        <w:snapToGrid w:val="0"/>
        <w:spacing w:line="400" w:lineRule="exact"/>
        <w:ind w:left="0" w:leftChars="0" w:firstLine="440"/>
        <w:jc w:val="both"/>
        <w:textAlignment w:val="auto"/>
        <w:rPr>
          <w:rFonts w:hint="eastAsia" w:ascii="宋体" w:hAnsi="宋体" w:eastAsia="宋体" w:cs="宋体"/>
          <w:sz w:val="24"/>
          <w:szCs w:val="24"/>
        </w:rPr>
      </w:pPr>
      <w:r>
        <w:rPr>
          <w:rFonts w:hint="eastAsia" w:ascii="宋体" w:hAnsi="宋体" w:eastAsia="宋体" w:cs="宋体"/>
          <w:sz w:val="24"/>
          <w:szCs w:val="24"/>
        </w:rPr>
        <w:t>1.履约担保形式：现金或银行保函或现金+银行保函的组合；采用银行保函形式的，保函必须为不可撤销且见索即付。</w:t>
      </w:r>
    </w:p>
    <w:p>
      <w:pPr>
        <w:pStyle w:val="5"/>
        <w:pageBreakBefore w:val="0"/>
        <w:kinsoku/>
        <w:wordWrap/>
        <w:overflowPunct/>
        <w:topLinePunct w:val="0"/>
        <w:autoSpaceDE/>
        <w:autoSpaceDN/>
        <w:bidi w:val="0"/>
        <w:adjustRightInd w:val="0"/>
        <w:snapToGrid w:val="0"/>
        <w:spacing w:line="400" w:lineRule="exact"/>
        <w:ind w:left="0" w:leftChars="0" w:firstLine="440"/>
        <w:jc w:val="both"/>
        <w:textAlignment w:val="auto"/>
        <w:rPr>
          <w:rFonts w:hint="eastAsia" w:ascii="宋体" w:hAnsi="宋体" w:eastAsia="宋体" w:cs="宋体"/>
          <w:sz w:val="24"/>
          <w:szCs w:val="24"/>
        </w:rPr>
      </w:pPr>
      <w:r>
        <w:rPr>
          <w:rFonts w:hint="eastAsia" w:ascii="宋体" w:hAnsi="宋体" w:eastAsia="宋体" w:cs="宋体"/>
          <w:sz w:val="24"/>
          <w:szCs w:val="24"/>
        </w:rPr>
        <w:t>2.履约担保的金额及缴纳方式：签订合同前，中选人应按要求向采购人提供合同暂定总价</w:t>
      </w:r>
      <w:r>
        <w:rPr>
          <w:rFonts w:hint="eastAsia" w:ascii="宋体" w:hAnsi="宋体" w:eastAsia="宋体" w:cs="宋体"/>
          <w:sz w:val="24"/>
          <w:szCs w:val="24"/>
          <w:u w:val="single"/>
        </w:rPr>
        <w:t>10%</w:t>
      </w:r>
      <w:r>
        <w:rPr>
          <w:rFonts w:hint="eastAsia" w:ascii="宋体" w:hAnsi="宋体" w:eastAsia="宋体" w:cs="宋体"/>
          <w:sz w:val="24"/>
          <w:szCs w:val="24"/>
        </w:rPr>
        <w:t>的履约担保。若为现金担保，须通过中选人的基本账户以银行转账方式缴纳到以下账户：</w:t>
      </w:r>
    </w:p>
    <w:p>
      <w:pPr>
        <w:pStyle w:val="5"/>
        <w:pageBreakBefore w:val="0"/>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开户单位：四川外国语大学</w:t>
      </w:r>
    </w:p>
    <w:p>
      <w:pPr>
        <w:pStyle w:val="5"/>
        <w:pageBreakBefore w:val="0"/>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开户银行：民生银行重庆沙坪坝支行</w:t>
      </w:r>
    </w:p>
    <w:p>
      <w:pPr>
        <w:pStyle w:val="5"/>
        <w:pageBreakBefore w:val="0"/>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账    号：9902001760927093</w:t>
      </w:r>
    </w:p>
    <w:p>
      <w:pPr>
        <w:pageBreakBefore w:val="0"/>
        <w:kinsoku/>
        <w:wordWrap/>
        <w:overflowPunct/>
        <w:topLinePunct w:val="0"/>
        <w:autoSpaceDE/>
        <w:autoSpaceDN/>
        <w:bidi w:val="0"/>
        <w:adjustRightInd w:val="0"/>
        <w:snapToGrid w:val="0"/>
        <w:spacing w:line="400" w:lineRule="exact"/>
        <w:ind w:left="0" w:leftChars="0"/>
        <w:jc w:val="both"/>
        <w:textAlignment w:val="auto"/>
        <w:rPr>
          <w:rFonts w:hint="eastAsia" w:ascii="宋体" w:hAnsi="宋体" w:eastAsia="宋体" w:cs="宋体"/>
          <w:sz w:val="24"/>
          <w:szCs w:val="24"/>
        </w:rPr>
      </w:pPr>
      <w:r>
        <w:rPr>
          <w:rFonts w:hint="eastAsia" w:ascii="宋体" w:hAnsi="宋体" w:eastAsia="宋体" w:cs="宋体"/>
          <w:sz w:val="24"/>
          <w:szCs w:val="24"/>
        </w:rPr>
        <w:t>银行行号：305653011076</w:t>
      </w:r>
      <w:r>
        <w:rPr>
          <w:rFonts w:hint="eastAsia" w:ascii="宋体" w:hAnsi="宋体" w:eastAsia="宋体" w:cs="宋体"/>
          <w:sz w:val="24"/>
          <w:szCs w:val="24"/>
        </w:rPr>
        <w:br w:type="textWrapping"/>
      </w:r>
      <w:r>
        <w:rPr>
          <w:rFonts w:hint="eastAsia" w:ascii="宋体" w:hAnsi="宋体" w:eastAsia="宋体" w:cs="宋体"/>
          <w:sz w:val="24"/>
          <w:szCs w:val="24"/>
        </w:rPr>
        <w:t>社会信用统一代码：125000004504017097</w:t>
      </w:r>
    </w:p>
    <w:p>
      <w:pPr>
        <w:pStyle w:val="5"/>
        <w:pageBreakBefore w:val="0"/>
        <w:kinsoku/>
        <w:wordWrap/>
        <w:overflowPunct/>
        <w:topLinePunct w:val="0"/>
        <w:autoSpaceDE/>
        <w:autoSpaceDN/>
        <w:bidi w:val="0"/>
        <w:adjustRightInd w:val="0"/>
        <w:snapToGrid w:val="0"/>
        <w:spacing w:line="400" w:lineRule="exact"/>
        <w:ind w:left="0" w:leftChars="0" w:firstLine="440"/>
        <w:jc w:val="both"/>
        <w:textAlignment w:val="auto"/>
        <w:rPr>
          <w:rFonts w:hint="eastAsia" w:ascii="宋体" w:hAnsi="宋体" w:eastAsia="宋体" w:cs="宋体"/>
          <w:sz w:val="24"/>
          <w:szCs w:val="24"/>
        </w:rPr>
      </w:pPr>
      <w:r>
        <w:rPr>
          <w:rFonts w:hint="eastAsia" w:ascii="宋体" w:hAnsi="宋体" w:eastAsia="宋体" w:cs="宋体"/>
          <w:sz w:val="24"/>
          <w:szCs w:val="24"/>
        </w:rPr>
        <w:t>3.履约担保的有效期：合同履行期限内，履约担保一直有效（若履约保函到期后，竞选人应重新提交新的保函，担保有效期至合同履行结束）。</w:t>
      </w:r>
    </w:p>
    <w:p>
      <w:pPr>
        <w:pStyle w:val="5"/>
        <w:pageBreakBefore w:val="0"/>
        <w:kinsoku/>
        <w:wordWrap/>
        <w:overflowPunct/>
        <w:topLinePunct w:val="0"/>
        <w:autoSpaceDE/>
        <w:autoSpaceDN/>
        <w:bidi w:val="0"/>
        <w:adjustRightInd w:val="0"/>
        <w:snapToGrid w:val="0"/>
        <w:spacing w:line="400" w:lineRule="exact"/>
        <w:ind w:left="0" w:leftChars="0" w:firstLine="440"/>
        <w:jc w:val="both"/>
        <w:textAlignment w:val="auto"/>
        <w:rPr>
          <w:rFonts w:hint="eastAsia" w:ascii="宋体" w:hAnsi="宋体" w:eastAsia="宋体" w:cs="宋体"/>
          <w:sz w:val="24"/>
          <w:szCs w:val="24"/>
        </w:rPr>
      </w:pPr>
      <w:r>
        <w:rPr>
          <w:rFonts w:hint="eastAsia" w:ascii="宋体" w:hAnsi="宋体" w:eastAsia="宋体" w:cs="宋体"/>
          <w:sz w:val="24"/>
          <w:szCs w:val="24"/>
        </w:rPr>
        <w:t>4.履约担保的退还：若为现金担保，在乙方完成全部工作内容并经甲方验收合格后一次性退还。履约担保金均为无息退还。</w:t>
      </w:r>
    </w:p>
    <w:p>
      <w:pPr>
        <w:pageBreakBefore w:val="0"/>
        <w:kinsoku/>
        <w:wordWrap/>
        <w:overflowPunct/>
        <w:topLinePunct w:val="0"/>
        <w:autoSpaceDE/>
        <w:autoSpaceDN/>
        <w:bidi w:val="0"/>
        <w:spacing w:line="400" w:lineRule="exact"/>
        <w:ind w:left="0" w:leftChars="0" w:firstLine="559" w:firstLineChars="233"/>
        <w:jc w:val="both"/>
        <w:textAlignment w:val="auto"/>
        <w:rPr>
          <w:rFonts w:hint="eastAsia" w:ascii="宋体" w:hAnsi="宋体" w:eastAsia="宋体" w:cs="宋体"/>
          <w:sz w:val="24"/>
          <w:szCs w:val="24"/>
        </w:rPr>
      </w:pPr>
      <w:r>
        <w:rPr>
          <w:rFonts w:hint="eastAsia" w:ascii="宋体" w:hAnsi="宋体" w:eastAsia="宋体" w:cs="宋体"/>
          <w:sz w:val="24"/>
          <w:szCs w:val="24"/>
        </w:rPr>
        <w:t>5.保函级别：采用银行保函的，银行应为支行及以上国有或股份制商业银行。若采用工程担保公司保函的，工程担保公司须为国有控股公司。</w:t>
      </w:r>
    </w:p>
    <w:p>
      <w:pPr>
        <w:pStyle w:val="4"/>
        <w:pageBreakBefore w:val="0"/>
        <w:kinsoku/>
        <w:wordWrap/>
        <w:overflowPunct/>
        <w:topLinePunct w:val="0"/>
        <w:autoSpaceDE/>
        <w:autoSpaceDN/>
        <w:bidi w:val="0"/>
        <w:spacing w:before="0" w:beforeLines="0" w:after="0" w:afterLines="0" w:line="400" w:lineRule="exact"/>
        <w:ind w:left="0" w:leftChars="0"/>
        <w:jc w:val="both"/>
        <w:textAlignment w:val="auto"/>
        <w:rPr>
          <w:rFonts w:hint="eastAsia" w:ascii="宋体" w:hAnsi="宋体" w:eastAsia="宋体" w:cs="宋体"/>
          <w:sz w:val="24"/>
          <w:szCs w:val="24"/>
        </w:rPr>
      </w:pPr>
      <w:r>
        <w:rPr>
          <w:rFonts w:hint="eastAsia" w:ascii="宋体" w:hAnsi="宋体" w:eastAsia="宋体" w:cs="宋体"/>
          <w:sz w:val="24"/>
          <w:szCs w:val="24"/>
        </w:rPr>
        <w:t>七、</w:t>
      </w:r>
      <w:bookmarkEnd w:id="4"/>
      <w:r>
        <w:rPr>
          <w:rFonts w:hint="eastAsia" w:ascii="宋体" w:hAnsi="宋体" w:eastAsia="宋体" w:cs="宋体"/>
          <w:sz w:val="24"/>
          <w:szCs w:val="24"/>
        </w:rPr>
        <w:t>其它有关规定</w:t>
      </w:r>
      <w:bookmarkEnd w:id="10"/>
    </w:p>
    <w:p>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（一）单位负责人为同一人或者存在直接控股、管理关系的不同竞标人，不得参加同一合同项下的政府采购活动，否则均为无效响应。</w:t>
      </w:r>
    </w:p>
    <w:p>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（二）为采购项目提供整体设计、规范编制或者项目管理、监理、检测等服务的竞标人，不得再参加该采购项目的其他采购活动，否则均为无效响应。</w:t>
      </w:r>
    </w:p>
    <w:p>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（三）本项目的补遗文件（如果有）一律在以书面形式通知各竞标人。</w:t>
      </w:r>
    </w:p>
    <w:p>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（四）超过响应文件截止时间递交的响应文件，恕不接收。</w:t>
      </w:r>
    </w:p>
    <w:p>
      <w:pPr>
        <w:pStyle w:val="2"/>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（五）磋商费用：无论磋商结果如何，竞标人参与本项目磋商的所有费用均应由竞标人自行承担。</w:t>
      </w:r>
      <w:r>
        <w:rPr>
          <w:rFonts w:hint="eastAsia" w:ascii="宋体" w:hAnsi="宋体" w:eastAsia="宋体" w:cs="宋体"/>
          <w:sz w:val="24"/>
          <w:szCs w:val="24"/>
        </w:rPr>
        <w:br w:type="textWrapping"/>
      </w:r>
      <w:r>
        <w:rPr>
          <w:rFonts w:hint="eastAsia" w:ascii="宋体" w:hAnsi="宋体" w:eastAsia="宋体" w:cs="宋体"/>
          <w:sz w:val="24"/>
          <w:szCs w:val="24"/>
        </w:rPr>
        <w:t xml:space="preserve">    （六）为办理施工许可证需要，报建工程名称统一。（最终项目名称以采购人通知为准）</w:t>
      </w:r>
    </w:p>
    <w:p>
      <w:pPr>
        <w:pStyle w:val="4"/>
        <w:pageBreakBefore w:val="0"/>
        <w:kinsoku/>
        <w:wordWrap/>
        <w:overflowPunct/>
        <w:topLinePunct w:val="0"/>
        <w:autoSpaceDE/>
        <w:autoSpaceDN/>
        <w:bidi w:val="0"/>
        <w:spacing w:before="0" w:beforeLines="0" w:after="0" w:afterLines="0" w:line="400" w:lineRule="exact"/>
        <w:ind w:left="0" w:leftChars="0"/>
        <w:jc w:val="both"/>
        <w:textAlignment w:val="auto"/>
        <w:rPr>
          <w:rFonts w:hint="eastAsia" w:ascii="宋体" w:hAnsi="宋体" w:eastAsia="宋体" w:cs="宋体"/>
          <w:sz w:val="24"/>
          <w:szCs w:val="24"/>
        </w:rPr>
      </w:pPr>
      <w:bookmarkStart w:id="11" w:name="_Toc1496"/>
      <w:r>
        <w:rPr>
          <w:rFonts w:hint="eastAsia" w:ascii="宋体" w:hAnsi="宋体" w:eastAsia="宋体" w:cs="宋体"/>
          <w:sz w:val="24"/>
          <w:szCs w:val="24"/>
        </w:rPr>
        <w:t>八、联系方式</w:t>
      </w:r>
      <w:bookmarkEnd w:id="11"/>
    </w:p>
    <w:p>
      <w:pPr>
        <w:pStyle w:val="4"/>
        <w:pageBreakBefore w:val="0"/>
        <w:kinsoku/>
        <w:wordWrap/>
        <w:overflowPunct/>
        <w:topLinePunct w:val="0"/>
        <w:autoSpaceDE/>
        <w:autoSpaceDN/>
        <w:bidi w:val="0"/>
        <w:spacing w:before="0" w:beforeLines="0" w:after="0" w:afterLines="0" w:line="400" w:lineRule="exact"/>
        <w:ind w:left="0" w:leftChars="0" w:firstLine="480" w:firstLineChars="200"/>
        <w:jc w:val="both"/>
        <w:textAlignment w:val="auto"/>
        <w:rPr>
          <w:rFonts w:hint="eastAsia" w:ascii="宋体" w:hAnsi="宋体" w:eastAsia="宋体" w:cs="宋体"/>
          <w:b w:val="0"/>
          <w:sz w:val="24"/>
          <w:szCs w:val="24"/>
        </w:rPr>
      </w:pPr>
      <w:bookmarkStart w:id="12" w:name="_Toc370"/>
      <w:r>
        <w:rPr>
          <w:rFonts w:hint="eastAsia" w:ascii="宋体" w:hAnsi="宋体" w:eastAsia="宋体" w:cs="宋体"/>
          <w:b w:val="0"/>
          <w:sz w:val="24"/>
          <w:szCs w:val="24"/>
        </w:rPr>
        <w:t>（一）采购代理机构：</w:t>
      </w:r>
      <w:bookmarkEnd w:id="12"/>
      <w:r>
        <w:rPr>
          <w:rFonts w:hint="eastAsia" w:ascii="宋体" w:hAnsi="宋体" w:eastAsia="宋体" w:cs="宋体"/>
          <w:b w:val="0"/>
          <w:sz w:val="24"/>
          <w:szCs w:val="24"/>
        </w:rPr>
        <w:t>国信国际工程咨询集团股份有限公司</w:t>
      </w:r>
    </w:p>
    <w:p>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联系人：张老师 </w:t>
      </w:r>
    </w:p>
    <w:p>
      <w:pPr>
        <w:pStyle w:val="8"/>
        <w:pageBreakBefore w:val="0"/>
        <w:tabs>
          <w:tab w:val="left" w:pos="1260"/>
          <w:tab w:val="left" w:pos="1685"/>
          <w:tab w:val="right" w:leader="dot" w:pos="8400"/>
        </w:tabs>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电  话：023-67265880</w:t>
      </w:r>
    </w:p>
    <w:p>
      <w:pPr>
        <w:pStyle w:val="8"/>
        <w:pageBreakBefore w:val="0"/>
        <w:tabs>
          <w:tab w:val="left" w:pos="1260"/>
          <w:tab w:val="left" w:pos="1685"/>
          <w:tab w:val="right" w:leader="dot" w:pos="8400"/>
        </w:tabs>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地  址：重庆市渝北区余松西路155号两江春城写字楼1幢702</w:t>
      </w:r>
    </w:p>
    <w:p>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p>
    <w:p>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（二）采购人：四川外国语大学</w:t>
      </w:r>
    </w:p>
    <w:p>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胡登全</w:t>
      </w:r>
    </w:p>
    <w:p>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电  话：</w:t>
      </w:r>
      <w:r>
        <w:rPr>
          <w:rFonts w:hint="eastAsia" w:ascii="宋体" w:hAnsi="宋体" w:eastAsia="宋体" w:cs="宋体"/>
          <w:sz w:val="24"/>
          <w:szCs w:val="24"/>
          <w:lang w:eastAsia="zh-CN"/>
        </w:rPr>
        <w:t>13883264131</w:t>
      </w:r>
    </w:p>
    <w:p>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rPr>
        <w:t>地  址：重庆市沙坪坝区壮志路33号</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hint="eastAsia" w:ascii="宋体" w:hAnsi="宋体" w:eastAsia="宋体" w:cs="宋体"/>
        <w:sz w:val="21"/>
        <w:szCs w:val="21"/>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OTViZTQ0MGQwYjdhOWI3NWYxODI3MGQ2MjVhMzQifQ=="/>
  </w:docVars>
  <w:rsids>
    <w:rsidRoot w:val="0E9641FC"/>
    <w:rsid w:val="07993D3C"/>
    <w:rsid w:val="0BB47E4E"/>
    <w:rsid w:val="0E9641FC"/>
    <w:rsid w:val="21656D88"/>
    <w:rsid w:val="2A9B5A3D"/>
    <w:rsid w:val="349267E3"/>
    <w:rsid w:val="383203AD"/>
    <w:rsid w:val="430C2F26"/>
    <w:rsid w:val="4A910A2D"/>
    <w:rsid w:val="4C076AEA"/>
    <w:rsid w:val="59FD190B"/>
    <w:rsid w:val="61F335F4"/>
    <w:rsid w:val="69C35833"/>
    <w:rsid w:val="730D4770"/>
    <w:rsid w:val="7B252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5">
    <w:name w:val="Plain Text"/>
    <w:basedOn w:val="1"/>
    <w:qFormat/>
    <w:uiPriority w:val="0"/>
    <w:rPr>
      <w:rFonts w:ascii="宋体" w:hAnsi="Courier New"/>
      <w:sz w:val="21"/>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toc 1"/>
    <w:basedOn w:val="1"/>
    <w:next w:val="1"/>
    <w:qFormat/>
    <w:uiPriority w:val="0"/>
    <w:pPr>
      <w:spacing w:line="180" w:lineRule="auto"/>
      <w:jc w:val="center"/>
    </w:pPr>
    <w:rPr>
      <w:sz w:val="30"/>
    </w:rPr>
  </w:style>
  <w:style w:type="paragraph" w:styleId="9">
    <w:name w:val="toc 2"/>
    <w:basedOn w:val="1"/>
    <w:next w:val="1"/>
    <w:qFormat/>
    <w:uiPriority w:val="39"/>
    <w:pPr>
      <w:ind w:left="420" w:leftChars="200"/>
    </w:pPr>
  </w:style>
  <w:style w:type="paragraph" w:styleId="10">
    <w:name w:val="Title"/>
    <w:basedOn w:val="1"/>
    <w:next w:val="1"/>
    <w:qFormat/>
    <w:uiPriority w:val="0"/>
    <w:pPr>
      <w:widowControl/>
      <w:spacing w:after="240" w:afterLines="0" w:afterAutospacing="0" w:line="360" w:lineRule="auto"/>
      <w:jc w:val="center"/>
    </w:pPr>
    <w:rPr>
      <w:rFonts w:ascii="Arial" w:hAnsi="Arial"/>
      <w:b/>
      <w:smallCaps/>
      <w:kern w:val="28"/>
      <w:sz w:val="36"/>
      <w:lang w:eastAsia="en-US"/>
    </w:rPr>
  </w:style>
  <w:style w:type="character" w:styleId="13">
    <w:name w:val="page number"/>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1899</Words>
  <Characters>2116</Characters>
  <Lines>0</Lines>
  <Paragraphs>0</Paragraphs>
  <TotalTime>5</TotalTime>
  <ScaleCrop>false</ScaleCrop>
  <LinksUpToDate>false</LinksUpToDate>
  <CharactersWithSpaces>2137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2022-06-23T06:13:00Z</dcterms:created>
  <dc:creator>sunshine</dc:creator>
  <cp:lastModifiedBy>sunshine</cp:lastModifiedBy>
  <dcterms:modified xsi:type="dcterms:W3CDTF">2022-12-26T13:35:15Z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5B18B2E598C1462CA163D4CC1D2C14E1</vt:lpwstr>
  </property>
</Properties>
</file>