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D1" w:rsidRPr="00B05ED1" w:rsidRDefault="00B05ED1" w:rsidP="00B05ED1">
      <w:pPr>
        <w:snapToGrid w:val="0"/>
        <w:spacing w:line="480" w:lineRule="exact"/>
        <w:ind w:firstLineChars="200" w:firstLine="723"/>
        <w:jc w:val="center"/>
        <w:rPr>
          <w:rFonts w:ascii="仿宋" w:eastAsia="仿宋" w:hAnsi="仿宋" w:cs="仿宋" w:hint="eastAsia"/>
          <w:b/>
          <w:sz w:val="36"/>
          <w:szCs w:val="24"/>
        </w:rPr>
      </w:pPr>
      <w:r w:rsidRPr="00B05ED1">
        <w:rPr>
          <w:rFonts w:ascii="仿宋" w:eastAsia="仿宋" w:hAnsi="仿宋" w:cs="仿宋" w:hint="eastAsia"/>
          <w:b/>
          <w:sz w:val="36"/>
          <w:szCs w:val="24"/>
        </w:rPr>
        <w:t>校内磋商邀请书</w:t>
      </w:r>
    </w:p>
    <w:p w:rsidR="00B05ED1" w:rsidRPr="000B4F15" w:rsidRDefault="00B05ED1" w:rsidP="00B05ED1">
      <w:pPr>
        <w:snapToGrid w:val="0"/>
        <w:spacing w:line="480" w:lineRule="exact"/>
        <w:ind w:firstLineChars="200" w:firstLine="482"/>
        <w:rPr>
          <w:rFonts w:ascii="仿宋" w:eastAsia="仿宋" w:hAnsi="仿宋" w:cs="仿宋" w:hint="eastAsia"/>
          <w:sz w:val="24"/>
          <w:szCs w:val="24"/>
        </w:rPr>
      </w:pPr>
      <w:r w:rsidRPr="000B4F15">
        <w:rPr>
          <w:rFonts w:ascii="仿宋" w:eastAsia="仿宋" w:hAnsi="仿宋" w:cs="仿宋" w:hint="eastAsia"/>
          <w:b/>
          <w:sz w:val="24"/>
          <w:szCs w:val="24"/>
        </w:rPr>
        <w:t>华新项目管理集团有限公司</w:t>
      </w:r>
      <w:r w:rsidRPr="000B4F15">
        <w:rPr>
          <w:rFonts w:ascii="仿宋" w:eastAsia="仿宋" w:hAnsi="仿宋" w:cs="仿宋" w:hint="eastAsia"/>
          <w:sz w:val="24"/>
          <w:szCs w:val="24"/>
        </w:rPr>
        <w:t>（以下简称：采购代理机构）受</w:t>
      </w:r>
      <w:r w:rsidRPr="000B4F15">
        <w:rPr>
          <w:rFonts w:ascii="仿宋" w:eastAsia="仿宋" w:hAnsi="仿宋" w:cs="仿宋" w:hint="eastAsia"/>
          <w:b/>
          <w:sz w:val="24"/>
          <w:szCs w:val="24"/>
        </w:rPr>
        <w:t>四川外国语大学</w:t>
      </w:r>
      <w:r w:rsidRPr="000B4F15">
        <w:rPr>
          <w:rFonts w:ascii="仿宋" w:eastAsia="仿宋" w:hAnsi="仿宋" w:cs="仿宋" w:hint="eastAsia"/>
          <w:sz w:val="24"/>
          <w:szCs w:val="24"/>
        </w:rPr>
        <w:t>的委托，对</w:t>
      </w:r>
      <w:r w:rsidRPr="000B4F15">
        <w:rPr>
          <w:rFonts w:ascii="仿宋" w:eastAsia="仿宋" w:hAnsi="仿宋" w:cs="仿宋" w:hint="eastAsia"/>
          <w:b/>
          <w:sz w:val="24"/>
          <w:szCs w:val="24"/>
        </w:rPr>
        <w:t>四川外国语大学歌乐书院室内精装设计</w:t>
      </w:r>
      <w:r w:rsidRPr="000B4F15">
        <w:rPr>
          <w:rFonts w:ascii="仿宋" w:eastAsia="仿宋" w:hAnsi="仿宋" w:cs="仿宋" w:hint="eastAsia"/>
          <w:sz w:val="24"/>
          <w:szCs w:val="24"/>
        </w:rPr>
        <w:t>进行校内磋商，欢迎有资格的供应商参与磋商。</w:t>
      </w:r>
    </w:p>
    <w:p w:rsidR="00B05ED1" w:rsidRPr="000B4F15" w:rsidRDefault="00B05ED1" w:rsidP="00B05ED1">
      <w:pPr>
        <w:spacing w:line="480" w:lineRule="exact"/>
        <w:ind w:firstLineChars="200" w:firstLine="482"/>
        <w:outlineLvl w:val="1"/>
        <w:rPr>
          <w:rFonts w:ascii="仿宋" w:eastAsia="仿宋" w:hAnsi="仿宋" w:cs="仿宋" w:hint="eastAsia"/>
          <w:b/>
          <w:sz w:val="24"/>
          <w:szCs w:val="24"/>
        </w:rPr>
      </w:pPr>
      <w:bookmarkStart w:id="0" w:name="_Toc8542"/>
      <w:bookmarkStart w:id="1" w:name="_Toc22580"/>
      <w:bookmarkStart w:id="2" w:name="_Toc364"/>
      <w:bookmarkStart w:id="3" w:name="_Toc24825"/>
      <w:bookmarkStart w:id="4" w:name="_Toc441065653"/>
      <w:r w:rsidRPr="000B4F15">
        <w:rPr>
          <w:rFonts w:ascii="仿宋" w:eastAsia="仿宋" w:hAnsi="仿宋" w:cs="仿宋" w:hint="eastAsia"/>
          <w:b/>
          <w:sz w:val="24"/>
          <w:szCs w:val="24"/>
        </w:rPr>
        <w:t>一、项目内容</w:t>
      </w:r>
      <w:bookmarkEnd w:id="0"/>
      <w:bookmarkEnd w:id="1"/>
      <w:bookmarkEnd w:id="2"/>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2765"/>
        <w:gridCol w:w="1278"/>
        <w:gridCol w:w="1550"/>
        <w:gridCol w:w="2741"/>
      </w:tblGrid>
      <w:tr w:rsidR="00B05ED1" w:rsidRPr="000B4F15" w:rsidTr="00B8606E">
        <w:trPr>
          <w:jc w:val="center"/>
        </w:trPr>
        <w:tc>
          <w:tcPr>
            <w:tcW w:w="960" w:type="dxa"/>
            <w:vAlign w:val="center"/>
          </w:tcPr>
          <w:p w:rsidR="00B05ED1" w:rsidRPr="000B4F15" w:rsidRDefault="00B05ED1" w:rsidP="00B8606E">
            <w:pPr>
              <w:pStyle w:val="a5"/>
              <w:spacing w:line="240" w:lineRule="auto"/>
              <w:ind w:left="0"/>
              <w:jc w:val="center"/>
              <w:rPr>
                <w:rFonts w:ascii="仿宋" w:eastAsia="仿宋" w:hAnsi="仿宋" w:cs="仿宋" w:hint="eastAsia"/>
                <w:b/>
                <w:sz w:val="24"/>
                <w:szCs w:val="24"/>
              </w:rPr>
            </w:pPr>
            <w:bookmarkStart w:id="5" w:name="_Toc3049"/>
            <w:bookmarkStart w:id="6" w:name="_Toc19806"/>
            <w:bookmarkStart w:id="7" w:name="_Toc16308"/>
            <w:r w:rsidRPr="000B4F15">
              <w:rPr>
                <w:rFonts w:ascii="仿宋" w:eastAsia="仿宋" w:hAnsi="仿宋" w:cs="仿宋" w:hint="eastAsia"/>
                <w:b/>
                <w:sz w:val="24"/>
                <w:szCs w:val="24"/>
              </w:rPr>
              <w:t>分包号</w:t>
            </w:r>
            <w:bookmarkEnd w:id="5"/>
            <w:bookmarkEnd w:id="6"/>
            <w:bookmarkEnd w:id="7"/>
          </w:p>
        </w:tc>
        <w:tc>
          <w:tcPr>
            <w:tcW w:w="2765" w:type="dxa"/>
            <w:vAlign w:val="center"/>
          </w:tcPr>
          <w:p w:rsidR="00B05ED1" w:rsidRPr="000B4F15" w:rsidRDefault="00B05ED1" w:rsidP="00B8606E">
            <w:pPr>
              <w:pStyle w:val="a5"/>
              <w:spacing w:line="240" w:lineRule="auto"/>
              <w:ind w:left="0"/>
              <w:jc w:val="center"/>
              <w:rPr>
                <w:rFonts w:ascii="仿宋" w:eastAsia="仿宋" w:hAnsi="仿宋" w:cs="仿宋" w:hint="eastAsia"/>
                <w:b/>
                <w:sz w:val="24"/>
                <w:szCs w:val="24"/>
              </w:rPr>
            </w:pPr>
            <w:bookmarkStart w:id="8" w:name="_Toc28016"/>
            <w:bookmarkStart w:id="9" w:name="_Toc19279"/>
            <w:bookmarkStart w:id="10" w:name="_Toc6251"/>
            <w:r w:rsidRPr="000B4F15">
              <w:rPr>
                <w:rFonts w:ascii="仿宋" w:eastAsia="仿宋" w:hAnsi="仿宋" w:cs="仿宋" w:hint="eastAsia"/>
                <w:b/>
                <w:sz w:val="24"/>
                <w:szCs w:val="24"/>
              </w:rPr>
              <w:t>分包名称</w:t>
            </w:r>
            <w:bookmarkEnd w:id="8"/>
            <w:bookmarkEnd w:id="9"/>
            <w:bookmarkEnd w:id="10"/>
          </w:p>
        </w:tc>
        <w:tc>
          <w:tcPr>
            <w:tcW w:w="1278" w:type="dxa"/>
            <w:vAlign w:val="center"/>
          </w:tcPr>
          <w:p w:rsidR="00B05ED1" w:rsidRPr="000B4F15" w:rsidRDefault="00B05ED1" w:rsidP="00B8606E">
            <w:pPr>
              <w:pStyle w:val="a5"/>
              <w:spacing w:line="240" w:lineRule="auto"/>
              <w:ind w:left="0"/>
              <w:jc w:val="center"/>
              <w:rPr>
                <w:rFonts w:ascii="仿宋" w:eastAsia="仿宋" w:hAnsi="仿宋" w:cs="仿宋" w:hint="eastAsia"/>
                <w:b/>
                <w:sz w:val="24"/>
                <w:szCs w:val="24"/>
              </w:rPr>
            </w:pPr>
            <w:bookmarkStart w:id="11" w:name="_Toc19145"/>
            <w:bookmarkStart w:id="12" w:name="_Toc4483"/>
            <w:bookmarkStart w:id="13" w:name="_Toc13557"/>
            <w:r w:rsidRPr="000B4F15">
              <w:rPr>
                <w:rFonts w:ascii="仿宋" w:eastAsia="仿宋" w:hAnsi="仿宋" w:cs="仿宋" w:hint="eastAsia"/>
                <w:b/>
                <w:sz w:val="24"/>
                <w:szCs w:val="24"/>
              </w:rPr>
              <w:t>最高限价</w:t>
            </w:r>
            <w:bookmarkEnd w:id="11"/>
            <w:bookmarkEnd w:id="12"/>
            <w:bookmarkEnd w:id="13"/>
          </w:p>
          <w:p w:rsidR="00B05ED1" w:rsidRPr="000B4F15" w:rsidRDefault="00B05ED1" w:rsidP="00B8606E">
            <w:pPr>
              <w:pStyle w:val="a5"/>
              <w:spacing w:line="240" w:lineRule="auto"/>
              <w:ind w:left="0"/>
              <w:jc w:val="center"/>
              <w:rPr>
                <w:rFonts w:ascii="仿宋" w:eastAsia="仿宋" w:hAnsi="仿宋" w:cs="仿宋" w:hint="eastAsia"/>
                <w:b/>
                <w:sz w:val="24"/>
                <w:szCs w:val="24"/>
              </w:rPr>
            </w:pPr>
            <w:bookmarkStart w:id="14" w:name="_Toc19831"/>
            <w:bookmarkStart w:id="15" w:name="_Toc15427"/>
            <w:bookmarkStart w:id="16" w:name="_Toc23531"/>
            <w:r w:rsidRPr="000B4F15">
              <w:rPr>
                <w:rFonts w:ascii="仿宋" w:eastAsia="仿宋" w:hAnsi="仿宋" w:cs="仿宋" w:hint="eastAsia"/>
                <w:b/>
                <w:sz w:val="24"/>
                <w:szCs w:val="24"/>
              </w:rPr>
              <w:t>（万元）</w:t>
            </w:r>
            <w:bookmarkEnd w:id="14"/>
            <w:bookmarkEnd w:id="15"/>
            <w:bookmarkEnd w:id="16"/>
          </w:p>
        </w:tc>
        <w:tc>
          <w:tcPr>
            <w:tcW w:w="1550" w:type="dxa"/>
            <w:vAlign w:val="center"/>
          </w:tcPr>
          <w:p w:rsidR="00B05ED1" w:rsidRPr="000B4F15" w:rsidRDefault="00B05ED1" w:rsidP="00B8606E">
            <w:pPr>
              <w:pStyle w:val="a5"/>
              <w:spacing w:line="240" w:lineRule="auto"/>
              <w:ind w:left="0"/>
              <w:jc w:val="center"/>
              <w:rPr>
                <w:rFonts w:ascii="仿宋" w:eastAsia="仿宋" w:hAnsi="仿宋" w:cs="仿宋" w:hint="eastAsia"/>
                <w:b/>
                <w:sz w:val="24"/>
                <w:szCs w:val="24"/>
              </w:rPr>
            </w:pPr>
            <w:bookmarkStart w:id="17" w:name="_Toc17409"/>
            <w:bookmarkStart w:id="18" w:name="_Toc25673"/>
            <w:bookmarkStart w:id="19" w:name="_Toc22151"/>
            <w:r w:rsidRPr="000B4F15">
              <w:rPr>
                <w:rFonts w:ascii="仿宋" w:eastAsia="仿宋" w:hAnsi="仿宋" w:cs="仿宋" w:hint="eastAsia"/>
                <w:b/>
                <w:sz w:val="24"/>
                <w:szCs w:val="24"/>
              </w:rPr>
              <w:t>磋商保证金</w:t>
            </w:r>
            <w:bookmarkEnd w:id="17"/>
            <w:bookmarkEnd w:id="18"/>
            <w:bookmarkEnd w:id="19"/>
          </w:p>
          <w:p w:rsidR="00B05ED1" w:rsidRPr="000B4F15" w:rsidRDefault="00B05ED1" w:rsidP="00B8606E">
            <w:pPr>
              <w:pStyle w:val="a5"/>
              <w:spacing w:line="240" w:lineRule="auto"/>
              <w:ind w:left="0"/>
              <w:jc w:val="center"/>
              <w:rPr>
                <w:rFonts w:ascii="仿宋" w:eastAsia="仿宋" w:hAnsi="仿宋" w:cs="仿宋" w:hint="eastAsia"/>
                <w:b/>
                <w:sz w:val="24"/>
                <w:szCs w:val="24"/>
              </w:rPr>
            </w:pPr>
            <w:bookmarkStart w:id="20" w:name="_Toc1692"/>
            <w:bookmarkStart w:id="21" w:name="_Toc16609"/>
            <w:bookmarkStart w:id="22" w:name="_Toc27613"/>
            <w:r w:rsidRPr="000B4F15">
              <w:rPr>
                <w:rFonts w:ascii="仿宋" w:eastAsia="仿宋" w:hAnsi="仿宋" w:cs="仿宋" w:hint="eastAsia"/>
                <w:b/>
                <w:sz w:val="24"/>
                <w:szCs w:val="24"/>
              </w:rPr>
              <w:t>（万元）</w:t>
            </w:r>
            <w:bookmarkEnd w:id="20"/>
            <w:bookmarkEnd w:id="21"/>
            <w:bookmarkEnd w:id="22"/>
          </w:p>
        </w:tc>
        <w:tc>
          <w:tcPr>
            <w:tcW w:w="2741" w:type="dxa"/>
            <w:vAlign w:val="center"/>
          </w:tcPr>
          <w:p w:rsidR="00B05ED1" w:rsidRPr="000B4F15" w:rsidRDefault="00B05ED1" w:rsidP="00B8606E">
            <w:pPr>
              <w:pStyle w:val="a5"/>
              <w:spacing w:line="480" w:lineRule="exact"/>
              <w:ind w:left="0"/>
              <w:jc w:val="center"/>
              <w:rPr>
                <w:rFonts w:ascii="仿宋" w:eastAsia="仿宋" w:hAnsi="仿宋" w:cs="仿宋" w:hint="eastAsia"/>
                <w:sz w:val="24"/>
                <w:szCs w:val="24"/>
              </w:rPr>
            </w:pPr>
            <w:r w:rsidRPr="000B4F15">
              <w:rPr>
                <w:rFonts w:ascii="仿宋" w:eastAsia="仿宋" w:hAnsi="仿宋" w:cs="仿宋" w:hint="eastAsia"/>
                <w:b/>
                <w:bCs/>
                <w:sz w:val="24"/>
                <w:szCs w:val="24"/>
              </w:rPr>
              <w:t>采购标的对应的中小企业划分标准所属行业</w:t>
            </w:r>
          </w:p>
        </w:tc>
      </w:tr>
      <w:tr w:rsidR="00B05ED1" w:rsidRPr="000B4F15" w:rsidTr="00B8606E">
        <w:trPr>
          <w:trHeight w:val="387"/>
          <w:jc w:val="center"/>
        </w:trPr>
        <w:tc>
          <w:tcPr>
            <w:tcW w:w="960" w:type="dxa"/>
            <w:vAlign w:val="center"/>
          </w:tcPr>
          <w:p w:rsidR="00B05ED1" w:rsidRPr="000B4F15" w:rsidRDefault="00B05ED1" w:rsidP="00B8606E">
            <w:pPr>
              <w:pStyle w:val="a6"/>
              <w:spacing w:line="240" w:lineRule="auto"/>
              <w:ind w:firstLine="0"/>
              <w:jc w:val="center"/>
              <w:rPr>
                <w:rFonts w:ascii="仿宋" w:eastAsia="仿宋" w:hAnsi="仿宋" w:cs="仿宋" w:hint="eastAsia"/>
                <w:szCs w:val="24"/>
              </w:rPr>
            </w:pPr>
            <w:bookmarkStart w:id="23" w:name="_Toc13406"/>
            <w:bookmarkStart w:id="24" w:name="_Toc9743"/>
            <w:bookmarkStart w:id="25" w:name="_Toc7821"/>
            <w:r w:rsidRPr="000B4F15">
              <w:rPr>
                <w:rFonts w:ascii="仿宋" w:eastAsia="仿宋" w:hAnsi="仿宋" w:cs="仿宋" w:hint="eastAsia"/>
                <w:szCs w:val="24"/>
              </w:rPr>
              <w:t>1</w:t>
            </w:r>
            <w:bookmarkEnd w:id="23"/>
            <w:bookmarkEnd w:id="24"/>
            <w:bookmarkEnd w:id="25"/>
          </w:p>
        </w:tc>
        <w:tc>
          <w:tcPr>
            <w:tcW w:w="2765" w:type="dxa"/>
            <w:vAlign w:val="center"/>
          </w:tcPr>
          <w:p w:rsidR="00B05ED1" w:rsidRPr="000B4F15" w:rsidRDefault="00B05ED1" w:rsidP="00B8606E">
            <w:pPr>
              <w:pStyle w:val="a5"/>
              <w:spacing w:line="240" w:lineRule="auto"/>
              <w:ind w:left="0"/>
              <w:jc w:val="center"/>
              <w:rPr>
                <w:rFonts w:ascii="仿宋" w:eastAsia="仿宋" w:hAnsi="仿宋" w:cs="仿宋" w:hint="eastAsia"/>
                <w:sz w:val="24"/>
                <w:szCs w:val="24"/>
              </w:rPr>
            </w:pPr>
            <w:r w:rsidRPr="000B4F15">
              <w:rPr>
                <w:rFonts w:ascii="仿宋" w:eastAsia="仿宋" w:hAnsi="仿宋" w:cs="仿宋" w:hint="eastAsia"/>
                <w:sz w:val="24"/>
                <w:szCs w:val="24"/>
              </w:rPr>
              <w:t>四川外国语大学歌乐书院室内精装设计</w:t>
            </w:r>
          </w:p>
        </w:tc>
        <w:tc>
          <w:tcPr>
            <w:tcW w:w="1278" w:type="dxa"/>
            <w:vAlign w:val="center"/>
          </w:tcPr>
          <w:p w:rsidR="00B05ED1" w:rsidRPr="000B4F15" w:rsidRDefault="00B05ED1" w:rsidP="00B8606E">
            <w:pPr>
              <w:pStyle w:val="a5"/>
              <w:spacing w:line="240" w:lineRule="auto"/>
              <w:ind w:left="0"/>
              <w:jc w:val="center"/>
              <w:rPr>
                <w:rFonts w:ascii="仿宋" w:eastAsia="仿宋" w:hAnsi="仿宋" w:cs="仿宋" w:hint="eastAsia"/>
                <w:sz w:val="24"/>
                <w:szCs w:val="24"/>
              </w:rPr>
            </w:pPr>
            <w:r w:rsidRPr="000B4F15">
              <w:rPr>
                <w:rFonts w:ascii="仿宋" w:eastAsia="仿宋" w:hAnsi="仿宋" w:cs="仿宋" w:hint="eastAsia"/>
                <w:sz w:val="24"/>
                <w:szCs w:val="24"/>
              </w:rPr>
              <w:t>16.5</w:t>
            </w:r>
          </w:p>
        </w:tc>
        <w:tc>
          <w:tcPr>
            <w:tcW w:w="1550" w:type="dxa"/>
            <w:vAlign w:val="center"/>
          </w:tcPr>
          <w:p w:rsidR="00B05ED1" w:rsidRPr="000B4F15" w:rsidRDefault="00B05ED1" w:rsidP="00B8606E">
            <w:pPr>
              <w:pStyle w:val="a5"/>
              <w:spacing w:line="240" w:lineRule="auto"/>
              <w:ind w:left="0"/>
              <w:jc w:val="center"/>
              <w:rPr>
                <w:rFonts w:ascii="仿宋" w:eastAsia="仿宋" w:hAnsi="仿宋" w:cs="仿宋" w:hint="eastAsia"/>
                <w:sz w:val="24"/>
                <w:szCs w:val="24"/>
              </w:rPr>
            </w:pPr>
            <w:r w:rsidRPr="000B4F15">
              <w:rPr>
                <w:rFonts w:ascii="仿宋" w:eastAsia="仿宋" w:hAnsi="仿宋" w:cs="仿宋"/>
                <w:sz w:val="24"/>
                <w:szCs w:val="24"/>
              </w:rPr>
              <w:t>0.33</w:t>
            </w:r>
          </w:p>
        </w:tc>
        <w:tc>
          <w:tcPr>
            <w:tcW w:w="2741" w:type="dxa"/>
            <w:vAlign w:val="center"/>
          </w:tcPr>
          <w:p w:rsidR="00B05ED1" w:rsidRPr="000B4F15" w:rsidRDefault="00B05ED1" w:rsidP="00B8606E">
            <w:pPr>
              <w:pStyle w:val="a5"/>
              <w:spacing w:line="240" w:lineRule="auto"/>
              <w:ind w:left="0"/>
              <w:jc w:val="center"/>
              <w:rPr>
                <w:rFonts w:ascii="仿宋" w:eastAsia="仿宋" w:hAnsi="仿宋" w:cs="仿宋" w:hint="eastAsia"/>
                <w:sz w:val="24"/>
                <w:szCs w:val="24"/>
              </w:rPr>
            </w:pPr>
            <w:r w:rsidRPr="000B4F15">
              <w:rPr>
                <w:rFonts w:ascii="仿宋" w:eastAsia="仿宋" w:hAnsi="仿宋" w:cs="仿宋" w:hint="eastAsia"/>
                <w:sz w:val="24"/>
                <w:szCs w:val="24"/>
                <w:lang w:val="zh-CN"/>
              </w:rPr>
              <w:t>其他未列明行业</w:t>
            </w:r>
          </w:p>
        </w:tc>
      </w:tr>
    </w:tbl>
    <w:p w:rsidR="00B05ED1" w:rsidRPr="000B4F15" w:rsidRDefault="00B05ED1" w:rsidP="00B05ED1">
      <w:pPr>
        <w:spacing w:line="460" w:lineRule="exact"/>
        <w:ind w:firstLineChars="200" w:firstLine="482"/>
        <w:outlineLvl w:val="1"/>
        <w:rPr>
          <w:rFonts w:ascii="仿宋" w:eastAsia="仿宋" w:hAnsi="仿宋" w:cs="仿宋" w:hint="eastAsia"/>
          <w:b/>
          <w:sz w:val="24"/>
          <w:szCs w:val="24"/>
        </w:rPr>
      </w:pPr>
      <w:bookmarkStart w:id="26" w:name="_Toc30773"/>
      <w:bookmarkStart w:id="27" w:name="_Toc6256"/>
      <w:bookmarkStart w:id="28" w:name="_Toc441065654"/>
      <w:bookmarkStart w:id="29" w:name="_Toc25867"/>
      <w:bookmarkStart w:id="30" w:name="_Toc26380"/>
      <w:r w:rsidRPr="000B4F15">
        <w:rPr>
          <w:rFonts w:ascii="仿宋" w:eastAsia="仿宋" w:hAnsi="仿宋" w:cs="仿宋" w:hint="eastAsia"/>
          <w:b/>
          <w:sz w:val="24"/>
          <w:szCs w:val="24"/>
        </w:rPr>
        <w:t>二、资金来源</w:t>
      </w:r>
      <w:bookmarkEnd w:id="26"/>
      <w:bookmarkEnd w:id="27"/>
      <w:bookmarkEnd w:id="28"/>
      <w:bookmarkEnd w:id="29"/>
      <w:bookmarkEnd w:id="30"/>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自筹资金，预算金额为</w:t>
      </w:r>
      <w:r w:rsidRPr="000B4F15">
        <w:rPr>
          <w:rFonts w:ascii="仿宋" w:eastAsia="仿宋" w:hAnsi="仿宋" w:cs="仿宋" w:hint="eastAsia"/>
          <w:sz w:val="24"/>
          <w:szCs w:val="24"/>
          <w:u w:val="single"/>
        </w:rPr>
        <w:t xml:space="preserve"> 16.5 </w:t>
      </w:r>
      <w:r w:rsidRPr="000B4F15">
        <w:rPr>
          <w:rFonts w:ascii="仿宋" w:eastAsia="仿宋" w:hAnsi="仿宋" w:cs="仿宋" w:hint="eastAsia"/>
          <w:sz w:val="24"/>
          <w:szCs w:val="24"/>
        </w:rPr>
        <w:t>万元。</w:t>
      </w:r>
    </w:p>
    <w:p w:rsidR="00B05ED1" w:rsidRPr="000B4F15" w:rsidRDefault="00B05ED1" w:rsidP="00B05ED1">
      <w:pPr>
        <w:spacing w:line="460" w:lineRule="exact"/>
        <w:ind w:firstLineChars="200" w:firstLine="482"/>
        <w:outlineLvl w:val="1"/>
        <w:rPr>
          <w:rFonts w:ascii="仿宋" w:eastAsia="仿宋" w:hAnsi="仿宋" w:cs="仿宋" w:hint="eastAsia"/>
          <w:b/>
          <w:sz w:val="24"/>
          <w:szCs w:val="24"/>
        </w:rPr>
      </w:pPr>
      <w:bookmarkStart w:id="31" w:name="_Toc21571"/>
      <w:bookmarkStart w:id="32" w:name="_Toc16066"/>
      <w:bookmarkStart w:id="33" w:name="_Toc31476"/>
      <w:bookmarkStart w:id="34" w:name="_Toc13543"/>
      <w:bookmarkStart w:id="35" w:name="_Toc441065655"/>
      <w:r w:rsidRPr="000B4F15">
        <w:rPr>
          <w:rFonts w:ascii="仿宋" w:eastAsia="仿宋" w:hAnsi="仿宋" w:cs="仿宋" w:hint="eastAsia"/>
          <w:b/>
          <w:sz w:val="24"/>
          <w:szCs w:val="24"/>
        </w:rPr>
        <w:t>三、供应商资格要求</w:t>
      </w:r>
      <w:bookmarkEnd w:id="31"/>
      <w:bookmarkEnd w:id="32"/>
      <w:bookmarkEnd w:id="33"/>
      <w:bookmarkEnd w:id="34"/>
      <w:bookmarkEnd w:id="35"/>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合格供应商应首先符合政府采购法第二十二条规定的基本条件，同时符合根据该项目特点设置的特定资格条件。</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（一）基本资格条件</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1、具有独立承担民事责任的能力；</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2、具有良好的商业信誉和健全的财务会计制度；</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3、具有履行合同所必需的设备和专业技术能力；</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4、有依法缴纳税收和社会保障资金的良好记录；</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5、参加采购活动前三年内，在经营活动中没有重大违法记录;</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6、法律、行政法规规定的其他条件。</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（二）特定资格条件</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供应商须具备建设行政主管部门颁发的工程设计综合甲级资质或建筑行业（建筑工程）乙级及以上资质或建筑行业建筑专业（建筑工程）乙级及以上资质或建筑装饰工程乙级及以上资质。</w:t>
      </w:r>
    </w:p>
    <w:p w:rsidR="00B05ED1" w:rsidRPr="000B4F15" w:rsidRDefault="00B05ED1" w:rsidP="00B05ED1">
      <w:pPr>
        <w:spacing w:line="460" w:lineRule="exact"/>
        <w:ind w:firstLineChars="200" w:firstLine="482"/>
        <w:outlineLvl w:val="1"/>
        <w:rPr>
          <w:rFonts w:ascii="仿宋" w:eastAsia="仿宋" w:hAnsi="仿宋" w:cs="仿宋" w:hint="eastAsia"/>
          <w:sz w:val="24"/>
          <w:szCs w:val="24"/>
        </w:rPr>
      </w:pPr>
      <w:bookmarkStart w:id="36" w:name="_Toc441065656"/>
      <w:bookmarkStart w:id="37" w:name="_Toc31645"/>
      <w:bookmarkStart w:id="38" w:name="_Toc12905"/>
      <w:bookmarkStart w:id="39" w:name="_Toc19656"/>
      <w:bookmarkStart w:id="40" w:name="_Toc23039"/>
      <w:r w:rsidRPr="000B4F15">
        <w:rPr>
          <w:rFonts w:ascii="仿宋" w:eastAsia="仿宋" w:hAnsi="仿宋" w:cs="仿宋" w:hint="eastAsia"/>
          <w:b/>
          <w:sz w:val="24"/>
          <w:szCs w:val="24"/>
        </w:rPr>
        <w:t>四、磋商有关说明</w:t>
      </w:r>
      <w:bookmarkEnd w:id="36"/>
      <w:bookmarkEnd w:id="37"/>
      <w:bookmarkEnd w:id="38"/>
      <w:bookmarkEnd w:id="39"/>
      <w:bookmarkEnd w:id="40"/>
    </w:p>
    <w:p w:rsidR="00B05ED1" w:rsidRPr="000B4F15" w:rsidRDefault="00B05ED1" w:rsidP="00B05ED1">
      <w:pPr>
        <w:pStyle w:val="a0"/>
        <w:spacing w:line="460" w:lineRule="exact"/>
        <w:ind w:firstLineChars="200" w:firstLine="480"/>
        <w:rPr>
          <w:rFonts w:ascii="仿宋" w:eastAsia="仿宋" w:hAnsi="仿宋" w:cs="仿宋"/>
          <w:sz w:val="24"/>
          <w:szCs w:val="24"/>
        </w:rPr>
      </w:pPr>
      <w:r w:rsidRPr="000B4F15">
        <w:rPr>
          <w:rFonts w:ascii="仿宋" w:eastAsia="仿宋" w:hAnsi="仿宋" w:cs="仿宋" w:hint="eastAsia"/>
          <w:sz w:val="24"/>
          <w:szCs w:val="24"/>
        </w:rPr>
        <w:t>凡有意参加磋商的供应商，自行在</w:t>
      </w:r>
      <w:r w:rsidRPr="000B4F15">
        <w:rPr>
          <w:rFonts w:ascii="仿宋" w:eastAsia="仿宋" w:hAnsi="仿宋" w:cs="仿宋"/>
          <w:sz w:val="24"/>
          <w:szCs w:val="24"/>
        </w:rPr>
        <w:t>四川外国语大学</w:t>
      </w:r>
      <w:r w:rsidRPr="000B4F15">
        <w:rPr>
          <w:rFonts w:ascii="仿宋" w:eastAsia="仿宋" w:hAnsi="仿宋" w:cs="仿宋" w:hint="eastAsia"/>
          <w:sz w:val="24"/>
          <w:szCs w:val="24"/>
        </w:rPr>
        <w:t>官网（</w:t>
      </w:r>
      <w:r w:rsidRPr="000B4F15">
        <w:rPr>
          <w:rFonts w:ascii="仿宋" w:eastAsia="仿宋" w:hAnsi="仿宋" w:cs="仿宋"/>
          <w:sz w:val="24"/>
          <w:szCs w:val="24"/>
        </w:rPr>
        <w:t>https:// sisu.edu.cn/</w:t>
      </w:r>
      <w:r w:rsidRPr="000B4F15">
        <w:rPr>
          <w:rFonts w:ascii="仿宋" w:eastAsia="仿宋" w:hAnsi="仿宋" w:cs="仿宋" w:hint="eastAsia"/>
          <w:sz w:val="24"/>
          <w:szCs w:val="24"/>
        </w:rPr>
        <w:t>）下载本项目磋商文件以及补遗等磋商前公布的所有项目资料，无论供应商下载与否，均视为已知晓所有磋商内容。</w:t>
      </w:r>
    </w:p>
    <w:p w:rsidR="00B05ED1" w:rsidRPr="000B4F15" w:rsidRDefault="00B05ED1" w:rsidP="00B05ED1">
      <w:pPr>
        <w:pStyle w:val="a0"/>
        <w:spacing w:line="460" w:lineRule="exact"/>
        <w:ind w:firstLineChars="200" w:firstLine="480"/>
        <w:rPr>
          <w:rFonts w:ascii="仿宋" w:eastAsia="仿宋" w:hAnsi="仿宋" w:cs="仿宋"/>
          <w:sz w:val="24"/>
          <w:szCs w:val="24"/>
          <w:highlight w:val="yellow"/>
        </w:rPr>
      </w:pPr>
      <w:r w:rsidRPr="000B4F15">
        <w:rPr>
          <w:rFonts w:ascii="仿宋" w:eastAsia="仿宋" w:hAnsi="仿宋" w:cs="仿宋" w:hint="eastAsia"/>
          <w:sz w:val="24"/>
          <w:szCs w:val="24"/>
        </w:rPr>
        <w:t>供应商应先到项目所在地踏勘，以充分了解项目位置、地质地貌、气候与水</w:t>
      </w:r>
      <w:r w:rsidRPr="000B4F15">
        <w:rPr>
          <w:rFonts w:ascii="仿宋" w:eastAsia="仿宋" w:hAnsi="仿宋" w:cs="仿宋" w:hint="eastAsia"/>
          <w:sz w:val="24"/>
          <w:szCs w:val="24"/>
        </w:rPr>
        <w:lastRenderedPageBreak/>
        <w:t>文条件、交通状况、电力、给水、排水、热力和天然气等市政基础设施及任何其他足以影响其提交设计方案的可实现性和承包价的情况。任何因中选人忽视或误解项目基本情况，而使采购人在项目实施过程中蒙受的损失，将由中选人按一定比例对采购人进行赔偿。（在报名截止后分时段约定踏勘现场时间、方式，具体由采购人安排通知）</w:t>
      </w:r>
    </w:p>
    <w:p w:rsidR="00B05ED1" w:rsidRPr="000B4F15" w:rsidRDefault="00B05ED1" w:rsidP="00B05ED1">
      <w:pPr>
        <w:spacing w:line="460" w:lineRule="exact"/>
        <w:ind w:firstLineChars="200" w:firstLine="480"/>
        <w:rPr>
          <w:rFonts w:ascii="仿宋" w:eastAsia="仿宋" w:hAnsi="仿宋" w:cs="仿宋"/>
          <w:sz w:val="24"/>
          <w:szCs w:val="24"/>
        </w:rPr>
      </w:pPr>
      <w:r w:rsidRPr="000B4F15">
        <w:rPr>
          <w:rFonts w:ascii="仿宋" w:eastAsia="仿宋" w:hAnsi="仿宋" w:cs="仿宋" w:hint="eastAsia"/>
          <w:sz w:val="24"/>
          <w:szCs w:val="24"/>
        </w:rPr>
        <w:t>（三）报名方式</w:t>
      </w:r>
    </w:p>
    <w:p w:rsidR="00B05ED1" w:rsidRPr="000B4F15" w:rsidRDefault="00B05ED1" w:rsidP="00B05ED1">
      <w:pPr>
        <w:spacing w:line="460" w:lineRule="exact"/>
        <w:ind w:firstLineChars="200" w:firstLine="480"/>
        <w:rPr>
          <w:rFonts w:ascii="仿宋" w:eastAsia="仿宋" w:hAnsi="仿宋" w:cs="仿宋"/>
          <w:sz w:val="24"/>
          <w:szCs w:val="24"/>
        </w:rPr>
      </w:pPr>
      <w:r w:rsidRPr="000B4F15">
        <w:rPr>
          <w:rFonts w:ascii="仿宋" w:eastAsia="仿宋" w:hAnsi="仿宋" w:cs="仿宋"/>
          <w:sz w:val="24"/>
          <w:szCs w:val="24"/>
        </w:rPr>
        <w:t>4</w:t>
      </w:r>
      <w:r w:rsidRPr="000B4F15">
        <w:rPr>
          <w:rFonts w:ascii="仿宋" w:eastAsia="仿宋" w:hAnsi="仿宋" w:cs="仿宋" w:hint="eastAsia"/>
          <w:sz w:val="24"/>
          <w:szCs w:val="24"/>
        </w:rPr>
        <w:t>.</w:t>
      </w:r>
      <w:r w:rsidRPr="000B4F15">
        <w:rPr>
          <w:rFonts w:ascii="仿宋" w:eastAsia="仿宋" w:hAnsi="仿宋" w:cs="仿宋"/>
          <w:sz w:val="24"/>
          <w:szCs w:val="24"/>
        </w:rPr>
        <w:t xml:space="preserve">1 </w:t>
      </w:r>
      <w:r w:rsidRPr="000B4F15">
        <w:rPr>
          <w:rFonts w:ascii="仿宋" w:eastAsia="仿宋" w:hAnsi="仿宋" w:cs="仿宋" w:hint="eastAsia"/>
          <w:sz w:val="24"/>
          <w:szCs w:val="24"/>
        </w:rPr>
        <w:t>报名时间：2022年4月</w:t>
      </w:r>
      <w:r>
        <w:rPr>
          <w:rFonts w:ascii="仿宋" w:eastAsia="仿宋" w:hAnsi="仿宋" w:cs="仿宋" w:hint="eastAsia"/>
          <w:sz w:val="24"/>
          <w:szCs w:val="24"/>
        </w:rPr>
        <w:t>20</w:t>
      </w:r>
      <w:r w:rsidRPr="000B4F15">
        <w:rPr>
          <w:rFonts w:ascii="仿宋" w:eastAsia="仿宋" w:hAnsi="仿宋" w:cs="仿宋" w:hint="eastAsia"/>
          <w:sz w:val="24"/>
          <w:szCs w:val="24"/>
        </w:rPr>
        <w:t>日至2022年4月</w:t>
      </w:r>
      <w:r>
        <w:rPr>
          <w:rFonts w:ascii="仿宋" w:eastAsia="仿宋" w:hAnsi="仿宋" w:cs="仿宋" w:hint="eastAsia"/>
          <w:sz w:val="24"/>
          <w:szCs w:val="24"/>
        </w:rPr>
        <w:t>25</w:t>
      </w:r>
      <w:r w:rsidRPr="000B4F15">
        <w:rPr>
          <w:rFonts w:ascii="仿宋" w:eastAsia="仿宋" w:hAnsi="仿宋" w:cs="仿宋" w:hint="eastAsia"/>
          <w:sz w:val="24"/>
          <w:szCs w:val="24"/>
        </w:rPr>
        <w:t>日09:00-17:00（</w:t>
      </w:r>
      <w:r w:rsidRPr="000B4F15">
        <w:rPr>
          <w:rFonts w:ascii="仿宋" w:eastAsia="仿宋" w:hAnsi="仿宋" w:cs="仿宋"/>
          <w:sz w:val="24"/>
          <w:szCs w:val="24"/>
        </w:rPr>
        <w:t>工作时间）。</w:t>
      </w:r>
    </w:p>
    <w:p w:rsidR="00B05ED1" w:rsidRPr="000B4F15" w:rsidRDefault="00B05ED1" w:rsidP="00B05ED1">
      <w:pPr>
        <w:spacing w:line="460" w:lineRule="exact"/>
        <w:ind w:firstLineChars="200" w:firstLine="480"/>
        <w:rPr>
          <w:rFonts w:ascii="仿宋" w:eastAsia="仿宋" w:hAnsi="仿宋" w:cs="仿宋"/>
          <w:sz w:val="24"/>
          <w:szCs w:val="24"/>
        </w:rPr>
      </w:pPr>
      <w:r w:rsidRPr="000B4F15">
        <w:rPr>
          <w:rFonts w:ascii="仿宋" w:eastAsia="仿宋" w:hAnsi="仿宋" w:cs="仿宋"/>
          <w:sz w:val="24"/>
          <w:szCs w:val="24"/>
        </w:rPr>
        <w:t xml:space="preserve">4.2 </w:t>
      </w:r>
      <w:r w:rsidRPr="000B4F15">
        <w:rPr>
          <w:rFonts w:ascii="仿宋" w:eastAsia="仿宋" w:hAnsi="仿宋" w:cs="仿宋" w:hint="eastAsia"/>
          <w:sz w:val="24"/>
          <w:szCs w:val="24"/>
        </w:rPr>
        <w:t>招标文件获取方式：</w:t>
      </w:r>
    </w:p>
    <w:p w:rsidR="00B05ED1" w:rsidRPr="000B4F15" w:rsidRDefault="00B05ED1" w:rsidP="00B05ED1">
      <w:pPr>
        <w:spacing w:line="460" w:lineRule="exact"/>
        <w:ind w:firstLineChars="200" w:firstLine="480"/>
        <w:rPr>
          <w:rFonts w:ascii="仿宋" w:eastAsia="仿宋" w:hAnsi="仿宋" w:cs="仿宋"/>
          <w:sz w:val="24"/>
          <w:szCs w:val="24"/>
        </w:rPr>
      </w:pPr>
      <w:r w:rsidRPr="000B4F15">
        <w:rPr>
          <w:rFonts w:ascii="仿宋" w:eastAsia="仿宋" w:hAnsi="仿宋" w:cs="仿宋"/>
          <w:sz w:val="24"/>
          <w:szCs w:val="24"/>
        </w:rPr>
        <w:t xml:space="preserve">4.2.1 </w:t>
      </w:r>
      <w:r w:rsidRPr="000B4F15">
        <w:rPr>
          <w:rFonts w:ascii="仿宋" w:eastAsia="仿宋" w:hAnsi="仿宋" w:cs="仿宋" w:hint="eastAsia"/>
          <w:sz w:val="24"/>
          <w:szCs w:val="24"/>
        </w:rPr>
        <w:t>本项目只接受网络获取：在报名时间内，投标人将营业执照复印件、资质证书复印件（所提供的复印件均需加盖投标人单位公章）的彩色扫描件电子版资料发送招标代理机构邮箱（584149202@qq.com</w:t>
      </w:r>
      <w:r w:rsidRPr="000B4F15">
        <w:rPr>
          <w:rFonts w:ascii="仿宋" w:eastAsia="仿宋" w:hAnsi="仿宋" w:cs="仿宋"/>
          <w:sz w:val="24"/>
          <w:szCs w:val="24"/>
        </w:rPr>
        <w:t>），并电话通知招标代理机构进行审核，审核通过</w:t>
      </w:r>
      <w:r w:rsidRPr="000B4F15">
        <w:rPr>
          <w:rFonts w:ascii="仿宋" w:eastAsia="仿宋" w:hAnsi="仿宋" w:cs="仿宋" w:hint="eastAsia"/>
          <w:sz w:val="24"/>
          <w:szCs w:val="24"/>
        </w:rPr>
        <w:t>且足额交纳文件费后方可获取本项目的招标文件及相关资料</w:t>
      </w:r>
      <w:r w:rsidRPr="000B4F15">
        <w:rPr>
          <w:rFonts w:ascii="仿宋" w:eastAsia="仿宋" w:hAnsi="仿宋" w:cs="仿宋"/>
          <w:sz w:val="24"/>
          <w:szCs w:val="24"/>
        </w:rPr>
        <w:t>。</w:t>
      </w:r>
    </w:p>
    <w:p w:rsidR="00B05ED1" w:rsidRPr="000B4F15" w:rsidRDefault="00B05ED1" w:rsidP="00B05ED1">
      <w:pPr>
        <w:spacing w:line="460" w:lineRule="exact"/>
        <w:ind w:firstLineChars="200" w:firstLine="480"/>
        <w:rPr>
          <w:rFonts w:ascii="仿宋" w:eastAsia="仿宋" w:hAnsi="仿宋" w:cs="仿宋"/>
          <w:sz w:val="24"/>
          <w:szCs w:val="24"/>
        </w:rPr>
      </w:pPr>
      <w:r w:rsidRPr="000B4F15">
        <w:rPr>
          <w:rFonts w:ascii="仿宋" w:eastAsia="仿宋" w:hAnsi="仿宋" w:cs="仿宋"/>
          <w:sz w:val="24"/>
          <w:szCs w:val="24"/>
        </w:rPr>
        <w:t>4.3招标文件售价</w:t>
      </w:r>
      <w:r w:rsidRPr="000B4F15">
        <w:rPr>
          <w:rFonts w:ascii="仿宋" w:eastAsia="仿宋" w:hAnsi="仿宋" w:cs="仿宋" w:hint="eastAsia"/>
          <w:sz w:val="24"/>
          <w:szCs w:val="24"/>
        </w:rPr>
        <w:t>：</w:t>
      </w:r>
      <w:r w:rsidRPr="000B4F15">
        <w:rPr>
          <w:rFonts w:ascii="仿宋" w:eastAsia="仿宋" w:hAnsi="仿宋" w:cs="仿宋"/>
          <w:sz w:val="24"/>
          <w:szCs w:val="24"/>
          <w:u w:val="single"/>
        </w:rPr>
        <w:t>300</w:t>
      </w:r>
      <w:r w:rsidRPr="000B4F15">
        <w:rPr>
          <w:rFonts w:ascii="仿宋" w:eastAsia="仿宋" w:hAnsi="仿宋" w:cs="仿宋"/>
          <w:sz w:val="24"/>
          <w:szCs w:val="24"/>
        </w:rPr>
        <w:t>元/份（售后不退）。</w:t>
      </w:r>
    </w:p>
    <w:p w:rsidR="00B05ED1" w:rsidRPr="000B4F15" w:rsidRDefault="00B05ED1" w:rsidP="00B05ED1">
      <w:pPr>
        <w:spacing w:line="460" w:lineRule="exact"/>
        <w:ind w:firstLineChars="200" w:firstLine="480"/>
        <w:rPr>
          <w:rFonts w:ascii="仿宋" w:eastAsia="仿宋" w:hAnsi="仿宋" w:cs="仿宋"/>
          <w:sz w:val="24"/>
          <w:szCs w:val="24"/>
        </w:rPr>
      </w:pPr>
      <w:r w:rsidRPr="000B4F15">
        <w:rPr>
          <w:rFonts w:ascii="仿宋" w:eastAsia="仿宋" w:hAnsi="仿宋" w:cs="仿宋"/>
          <w:sz w:val="24"/>
          <w:szCs w:val="24"/>
        </w:rPr>
        <w:t>4.4按上述规定时间内提交相应资料</w:t>
      </w:r>
      <w:r w:rsidRPr="000B4F15">
        <w:rPr>
          <w:rFonts w:ascii="仿宋" w:eastAsia="仿宋" w:hAnsi="仿宋" w:cs="仿宋" w:hint="eastAsia"/>
          <w:sz w:val="24"/>
          <w:szCs w:val="24"/>
        </w:rPr>
        <w:t>并通过审核</w:t>
      </w:r>
      <w:r w:rsidRPr="000B4F15">
        <w:rPr>
          <w:rFonts w:ascii="仿宋" w:eastAsia="仿宋" w:hAnsi="仿宋" w:cs="仿宋"/>
          <w:sz w:val="24"/>
          <w:szCs w:val="24"/>
        </w:rPr>
        <w:t>、缴纳足额文件费方可参与本项目投标，否则投标文件将被拒收</w:t>
      </w:r>
      <w:r w:rsidRPr="000B4F15">
        <w:rPr>
          <w:rFonts w:ascii="仿宋" w:eastAsia="仿宋" w:hAnsi="仿宋" w:cs="仿宋" w:hint="eastAsia"/>
          <w:sz w:val="24"/>
          <w:szCs w:val="24"/>
        </w:rPr>
        <w:t>。</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（四）响应文件提交截止时间：2022年</w:t>
      </w:r>
      <w:r>
        <w:rPr>
          <w:rFonts w:ascii="仿宋" w:eastAsia="仿宋" w:hAnsi="仿宋" w:cs="仿宋" w:hint="eastAsia"/>
          <w:sz w:val="24"/>
          <w:szCs w:val="24"/>
        </w:rPr>
        <w:t>4</w:t>
      </w:r>
      <w:r w:rsidRPr="000B4F15">
        <w:rPr>
          <w:rFonts w:ascii="仿宋" w:eastAsia="仿宋" w:hAnsi="仿宋" w:cs="仿宋" w:hint="eastAsia"/>
          <w:sz w:val="24"/>
          <w:szCs w:val="24"/>
        </w:rPr>
        <w:t>月</w:t>
      </w:r>
      <w:r>
        <w:rPr>
          <w:rFonts w:ascii="仿宋" w:eastAsia="仿宋" w:hAnsi="仿宋" w:cs="仿宋" w:hint="eastAsia"/>
          <w:sz w:val="24"/>
          <w:szCs w:val="24"/>
        </w:rPr>
        <w:t>29</w:t>
      </w:r>
      <w:r w:rsidRPr="000B4F15">
        <w:rPr>
          <w:rFonts w:ascii="仿宋" w:eastAsia="仿宋" w:hAnsi="仿宋" w:cs="仿宋" w:hint="eastAsia"/>
          <w:sz w:val="24"/>
          <w:szCs w:val="24"/>
        </w:rPr>
        <w:t>日09时30分。</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（五）递交响应文件时间：2022年</w:t>
      </w:r>
      <w:r>
        <w:rPr>
          <w:rFonts w:ascii="仿宋" w:eastAsia="仿宋" w:hAnsi="仿宋" w:cs="仿宋" w:hint="eastAsia"/>
          <w:sz w:val="24"/>
          <w:szCs w:val="24"/>
        </w:rPr>
        <w:t>4</w:t>
      </w:r>
      <w:r w:rsidRPr="000B4F15">
        <w:rPr>
          <w:rFonts w:ascii="仿宋" w:eastAsia="仿宋" w:hAnsi="仿宋" w:cs="仿宋" w:hint="eastAsia"/>
          <w:sz w:val="24"/>
          <w:szCs w:val="24"/>
        </w:rPr>
        <w:t>月</w:t>
      </w:r>
      <w:r>
        <w:rPr>
          <w:rFonts w:ascii="仿宋" w:eastAsia="仿宋" w:hAnsi="仿宋" w:cs="仿宋" w:hint="eastAsia"/>
          <w:sz w:val="24"/>
          <w:szCs w:val="24"/>
        </w:rPr>
        <w:t>29</w:t>
      </w:r>
      <w:r w:rsidRPr="000B4F15">
        <w:rPr>
          <w:rFonts w:ascii="仿宋" w:eastAsia="仿宋" w:hAnsi="仿宋" w:cs="仿宋" w:hint="eastAsia"/>
          <w:sz w:val="24"/>
          <w:szCs w:val="24"/>
        </w:rPr>
        <w:t>日09时00分至09时30分。</w:t>
      </w:r>
    </w:p>
    <w:p w:rsidR="00B05ED1" w:rsidRPr="000B4F15" w:rsidRDefault="00B05ED1" w:rsidP="00B05ED1">
      <w:pPr>
        <w:spacing w:line="460" w:lineRule="exact"/>
        <w:ind w:firstLineChars="200" w:firstLine="480"/>
        <w:rPr>
          <w:rFonts w:ascii="仿宋" w:eastAsia="仿宋" w:hAnsi="仿宋" w:cs="仿宋" w:hint="eastAsia"/>
          <w:sz w:val="24"/>
          <w:szCs w:val="24"/>
          <w:lang w:val="zh-CN"/>
        </w:rPr>
      </w:pPr>
      <w:r w:rsidRPr="000B4F15">
        <w:rPr>
          <w:rFonts w:ascii="仿宋" w:eastAsia="仿宋" w:hAnsi="仿宋" w:cs="仿宋" w:hint="eastAsia"/>
          <w:sz w:val="24"/>
          <w:szCs w:val="24"/>
        </w:rPr>
        <w:t>（六）递交响应文件地址：</w:t>
      </w:r>
      <w:r w:rsidRPr="006003BC">
        <w:rPr>
          <w:rFonts w:ascii="仿宋" w:eastAsia="仿宋" w:hAnsi="仿宋" w:cs="仿宋"/>
          <w:sz w:val="24"/>
          <w:szCs w:val="24"/>
        </w:rPr>
        <w:t>四川外国语大学开标室（</w:t>
      </w:r>
      <w:proofErr w:type="gramStart"/>
      <w:r w:rsidRPr="006003BC">
        <w:rPr>
          <w:rFonts w:ascii="仿宋" w:eastAsia="仿宋" w:hAnsi="仿宋" w:cs="仿宋"/>
          <w:sz w:val="24"/>
          <w:szCs w:val="24"/>
        </w:rPr>
        <w:t>汇英楼</w:t>
      </w:r>
      <w:proofErr w:type="gramEnd"/>
      <w:r w:rsidRPr="006003BC">
        <w:rPr>
          <w:rFonts w:ascii="仿宋" w:eastAsia="仿宋" w:hAnsi="仿宋" w:cs="仿宋"/>
          <w:sz w:val="24"/>
          <w:szCs w:val="24"/>
        </w:rPr>
        <w:t>3-10）</w:t>
      </w:r>
      <w:r w:rsidRPr="000B4F15">
        <w:rPr>
          <w:rFonts w:ascii="仿宋" w:eastAsia="仿宋" w:hAnsi="仿宋" w:cs="仿宋" w:hint="eastAsia"/>
          <w:sz w:val="24"/>
          <w:szCs w:val="24"/>
        </w:rPr>
        <w:t>。</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（七）疫情期间注意事项：</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1.严控开标人数。原则上</w:t>
      </w:r>
      <w:proofErr w:type="gramStart"/>
      <w:r w:rsidRPr="000B4F15">
        <w:rPr>
          <w:rFonts w:ascii="仿宋" w:eastAsia="仿宋" w:hAnsi="仿宋" w:cs="仿宋" w:hint="eastAsia"/>
          <w:sz w:val="24"/>
          <w:szCs w:val="24"/>
        </w:rPr>
        <w:t>供应商限派</w:t>
      </w:r>
      <w:proofErr w:type="gramEnd"/>
      <w:r w:rsidRPr="000B4F15">
        <w:rPr>
          <w:rFonts w:ascii="仿宋" w:eastAsia="仿宋" w:hAnsi="仿宋" w:cs="仿宋" w:hint="eastAsia"/>
          <w:sz w:val="24"/>
          <w:szCs w:val="24"/>
        </w:rPr>
        <w:t>1-2名代表参加现场开标活动。</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2.递交响应文件前，所有人员应自觉做好个人防护，正确佩戴合格口罩，主动配合做好实名登记、体温检测等防控工作。未佩戴合格口罩、体温超过37.2℃的将被劝返。</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3.保持安全距离。开标当天，所有人员在等候期间，应全程佩戴口罩，自觉保持1米以上间隔距离，</w:t>
      </w:r>
      <w:proofErr w:type="gramStart"/>
      <w:r w:rsidRPr="000B4F15">
        <w:rPr>
          <w:rFonts w:ascii="仿宋" w:eastAsia="仿宋" w:hAnsi="仿宋" w:cs="仿宋" w:hint="eastAsia"/>
          <w:sz w:val="24"/>
          <w:szCs w:val="24"/>
        </w:rPr>
        <w:t>不</w:t>
      </w:r>
      <w:proofErr w:type="gramEnd"/>
      <w:r w:rsidRPr="000B4F15">
        <w:rPr>
          <w:rFonts w:ascii="仿宋" w:eastAsia="仿宋" w:hAnsi="仿宋" w:cs="仿宋" w:hint="eastAsia"/>
          <w:sz w:val="24"/>
          <w:szCs w:val="24"/>
        </w:rPr>
        <w:t>扎堆聚集，不喧哗闲聊，不随意走动。</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4.若供应商未按照以上要求执行导致不能参与投标的，由供应商自行负责。</w:t>
      </w:r>
    </w:p>
    <w:p w:rsidR="00B05ED1" w:rsidRDefault="00B05ED1" w:rsidP="00B05ED1">
      <w:pPr>
        <w:spacing w:line="460" w:lineRule="exact"/>
        <w:ind w:firstLineChars="200" w:firstLine="482"/>
        <w:outlineLvl w:val="1"/>
        <w:rPr>
          <w:rFonts w:ascii="仿宋" w:eastAsia="仿宋" w:hAnsi="仿宋" w:cs="仿宋" w:hint="eastAsia"/>
          <w:b/>
          <w:sz w:val="24"/>
          <w:szCs w:val="24"/>
        </w:rPr>
      </w:pPr>
      <w:bookmarkStart w:id="41" w:name="_Toc29163"/>
      <w:bookmarkStart w:id="42" w:name="_Toc441065657"/>
      <w:bookmarkStart w:id="43" w:name="_Toc20808"/>
      <w:bookmarkStart w:id="44" w:name="_Toc21752"/>
      <w:bookmarkStart w:id="45" w:name="_Toc28746"/>
      <w:r w:rsidRPr="000B4F15">
        <w:rPr>
          <w:rFonts w:ascii="仿宋" w:eastAsia="仿宋" w:hAnsi="仿宋" w:cs="仿宋" w:hint="eastAsia"/>
          <w:b/>
          <w:sz w:val="24"/>
          <w:szCs w:val="24"/>
        </w:rPr>
        <w:t>五、磋商保证金</w:t>
      </w:r>
      <w:bookmarkEnd w:id="41"/>
      <w:bookmarkEnd w:id="42"/>
      <w:bookmarkEnd w:id="43"/>
      <w:bookmarkEnd w:id="44"/>
      <w:bookmarkEnd w:id="45"/>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（1）保证金金额：</w:t>
      </w:r>
      <w:r w:rsidRPr="006E616D">
        <w:rPr>
          <w:rFonts w:ascii="仿宋" w:eastAsia="仿宋" w:hAnsi="仿宋" w:cs="仿宋" w:hint="eastAsia"/>
          <w:b/>
          <w:sz w:val="24"/>
          <w:szCs w:val="24"/>
        </w:rPr>
        <w:t>33</w:t>
      </w:r>
      <w:r w:rsidRPr="006E616D">
        <w:rPr>
          <w:rFonts w:ascii="仿宋" w:eastAsia="仿宋" w:hAnsi="仿宋" w:cs="仿宋"/>
          <w:b/>
          <w:sz w:val="24"/>
          <w:szCs w:val="24"/>
        </w:rPr>
        <w:t>00</w:t>
      </w:r>
      <w:r w:rsidRPr="006003BC">
        <w:rPr>
          <w:rFonts w:ascii="仿宋" w:eastAsia="仿宋" w:hAnsi="仿宋" w:cs="仿宋" w:hint="eastAsia"/>
          <w:sz w:val="24"/>
          <w:szCs w:val="24"/>
        </w:rPr>
        <w:t>元（大写：</w:t>
      </w:r>
      <w:r w:rsidRPr="006E616D">
        <w:rPr>
          <w:rFonts w:ascii="仿宋" w:eastAsia="仿宋" w:hAnsi="仿宋" w:cs="仿宋" w:hint="eastAsia"/>
          <w:b/>
          <w:sz w:val="24"/>
          <w:szCs w:val="24"/>
        </w:rPr>
        <w:t>叁仟叁佰元整</w:t>
      </w:r>
      <w:r w:rsidRPr="006003BC">
        <w:rPr>
          <w:rFonts w:ascii="仿宋" w:eastAsia="仿宋" w:hAnsi="仿宋" w:cs="仿宋" w:hint="eastAsia"/>
          <w:sz w:val="24"/>
          <w:szCs w:val="24"/>
        </w:rPr>
        <w:t>）；</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（2）保证金递交截止时间：</w:t>
      </w:r>
      <w:r w:rsidRPr="006E616D">
        <w:rPr>
          <w:rFonts w:ascii="仿宋" w:eastAsia="仿宋" w:hAnsi="仿宋" w:cs="仿宋" w:hint="eastAsia"/>
          <w:b/>
          <w:sz w:val="24"/>
          <w:szCs w:val="24"/>
        </w:rPr>
        <w:t>2022年4月28日12时00分</w:t>
      </w:r>
      <w:r w:rsidRPr="006003BC">
        <w:rPr>
          <w:rFonts w:ascii="仿宋" w:eastAsia="仿宋" w:hAnsi="仿宋" w:cs="仿宋" w:hint="eastAsia"/>
          <w:sz w:val="24"/>
          <w:szCs w:val="24"/>
        </w:rPr>
        <w:t>。</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lastRenderedPageBreak/>
        <w:t>（3）投标保证金缴纳形式：由各投标人从本单位银行基本户转入以下</w:t>
      </w:r>
      <w:proofErr w:type="gramStart"/>
      <w:r w:rsidRPr="006003BC">
        <w:rPr>
          <w:rFonts w:ascii="仿宋" w:eastAsia="仿宋" w:hAnsi="仿宋" w:cs="仿宋" w:hint="eastAsia"/>
          <w:sz w:val="24"/>
          <w:szCs w:val="24"/>
        </w:rPr>
        <w:t>帐户</w:t>
      </w:r>
      <w:proofErr w:type="gramEnd"/>
      <w:r w:rsidRPr="006003BC">
        <w:rPr>
          <w:rFonts w:ascii="仿宋" w:eastAsia="仿宋" w:hAnsi="仿宋" w:cs="仿宋" w:hint="eastAsia"/>
          <w:sz w:val="24"/>
          <w:szCs w:val="24"/>
        </w:rPr>
        <w:t xml:space="preserve">： </w:t>
      </w:r>
    </w:p>
    <w:p w:rsidR="00B05ED1" w:rsidRDefault="00B05ED1" w:rsidP="00B05ED1">
      <w:pPr>
        <w:snapToGrid w:val="0"/>
        <w:spacing w:line="460" w:lineRule="exact"/>
        <w:ind w:firstLineChars="200" w:firstLine="480"/>
        <w:rPr>
          <w:rFonts w:ascii="仿宋" w:eastAsia="仿宋" w:hAnsi="仿宋" w:cs="仿宋" w:hint="eastAsia"/>
          <w:sz w:val="24"/>
          <w:szCs w:val="24"/>
        </w:rPr>
      </w:pPr>
      <w:r w:rsidRPr="006003BC">
        <w:rPr>
          <w:rFonts w:ascii="仿宋" w:eastAsia="仿宋" w:hAnsi="仿宋" w:cs="仿宋"/>
          <w:sz w:val="24"/>
          <w:szCs w:val="24"/>
        </w:rPr>
        <w:t>账户户名 四川外国语大学</w:t>
      </w:r>
    </w:p>
    <w:p w:rsidR="00B05ED1" w:rsidRDefault="00B05ED1" w:rsidP="00B05ED1">
      <w:pPr>
        <w:snapToGrid w:val="0"/>
        <w:spacing w:line="460" w:lineRule="exact"/>
        <w:ind w:firstLineChars="200" w:firstLine="480"/>
        <w:rPr>
          <w:rFonts w:ascii="仿宋" w:eastAsia="仿宋" w:hAnsi="仿宋" w:cs="仿宋" w:hint="eastAsia"/>
          <w:sz w:val="24"/>
          <w:szCs w:val="24"/>
        </w:rPr>
      </w:pPr>
      <w:r w:rsidRPr="006003BC">
        <w:rPr>
          <w:rFonts w:ascii="仿宋" w:eastAsia="仿宋" w:hAnsi="仿宋" w:cs="仿宋"/>
          <w:sz w:val="24"/>
          <w:szCs w:val="24"/>
        </w:rPr>
        <w:t>开户银行 民生银行重庆沙坪坝支行</w:t>
      </w:r>
    </w:p>
    <w:p w:rsidR="00B05ED1" w:rsidRDefault="00B05ED1" w:rsidP="00B05ED1">
      <w:pPr>
        <w:snapToGrid w:val="0"/>
        <w:spacing w:line="460" w:lineRule="exact"/>
        <w:ind w:firstLineChars="200" w:firstLine="480"/>
        <w:rPr>
          <w:rFonts w:ascii="仿宋" w:eastAsia="仿宋" w:hAnsi="仿宋" w:cs="仿宋" w:hint="eastAsia"/>
          <w:sz w:val="24"/>
          <w:szCs w:val="24"/>
        </w:rPr>
      </w:pPr>
      <w:r w:rsidRPr="006003BC">
        <w:rPr>
          <w:rFonts w:ascii="仿宋" w:eastAsia="仿宋" w:hAnsi="仿宋" w:cs="仿宋"/>
          <w:sz w:val="24"/>
          <w:szCs w:val="24"/>
        </w:rPr>
        <w:t>银行账号 9902001760927093</w:t>
      </w:r>
    </w:p>
    <w:p w:rsidR="00B05ED1" w:rsidRPr="006003BC" w:rsidRDefault="00B05ED1" w:rsidP="00B05ED1">
      <w:pPr>
        <w:snapToGrid w:val="0"/>
        <w:spacing w:line="460" w:lineRule="exact"/>
        <w:ind w:firstLineChars="200" w:firstLine="480"/>
        <w:rPr>
          <w:rFonts w:ascii="仿宋" w:eastAsia="仿宋" w:hAnsi="仿宋" w:cs="仿宋" w:hint="eastAsia"/>
          <w:sz w:val="24"/>
          <w:szCs w:val="24"/>
        </w:rPr>
      </w:pPr>
      <w:r w:rsidRPr="006003BC">
        <w:rPr>
          <w:rFonts w:ascii="仿宋" w:eastAsia="仿宋" w:hAnsi="仿宋" w:cs="仿宋"/>
          <w:sz w:val="24"/>
          <w:szCs w:val="24"/>
        </w:rPr>
        <w:t>银行行号 305653011076</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特别提示：</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w:t>
      </w:r>
      <w:r w:rsidRPr="006003BC">
        <w:rPr>
          <w:rFonts w:ascii="仿宋" w:eastAsia="仿宋" w:hAnsi="仿宋" w:cs="仿宋"/>
          <w:sz w:val="24"/>
          <w:szCs w:val="24"/>
        </w:rPr>
        <w:t>1</w:t>
      </w:r>
      <w:r w:rsidRPr="006003BC">
        <w:rPr>
          <w:rFonts w:ascii="仿宋" w:eastAsia="仿宋" w:hAnsi="仿宋" w:cs="仿宋" w:hint="eastAsia"/>
          <w:sz w:val="24"/>
          <w:szCs w:val="24"/>
        </w:rPr>
        <w:t>）投标人只能从其银行基本账户中交纳保证金，否则投标无效。</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w:t>
      </w:r>
      <w:r w:rsidRPr="006003BC">
        <w:rPr>
          <w:rFonts w:ascii="仿宋" w:eastAsia="仿宋" w:hAnsi="仿宋" w:cs="仿宋"/>
          <w:sz w:val="24"/>
          <w:szCs w:val="24"/>
        </w:rPr>
        <w:t>2</w:t>
      </w:r>
      <w:r w:rsidRPr="006003BC">
        <w:rPr>
          <w:rFonts w:ascii="仿宋" w:eastAsia="仿宋" w:hAnsi="仿宋" w:cs="仿宋" w:hint="eastAsia"/>
          <w:sz w:val="24"/>
          <w:szCs w:val="24"/>
        </w:rPr>
        <w:t>）各投标人在转款时须充分考虑银行转款的时间误差风险，一切风险投标人</w:t>
      </w:r>
      <w:proofErr w:type="gramStart"/>
      <w:r w:rsidRPr="006003BC">
        <w:rPr>
          <w:rFonts w:ascii="仿宋" w:eastAsia="仿宋" w:hAnsi="仿宋" w:cs="仿宋" w:hint="eastAsia"/>
          <w:sz w:val="24"/>
          <w:szCs w:val="24"/>
        </w:rPr>
        <w:t>自已</w:t>
      </w:r>
      <w:proofErr w:type="gramEnd"/>
      <w:r w:rsidRPr="006003BC">
        <w:rPr>
          <w:rFonts w:ascii="仿宋" w:eastAsia="仿宋" w:hAnsi="仿宋" w:cs="仿宋" w:hint="eastAsia"/>
          <w:sz w:val="24"/>
          <w:szCs w:val="24"/>
        </w:rPr>
        <w:t>承担。</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3、投标保证金为投标的有效约束条件。</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4、投标保证金的有效期限在投标有效期过后九十天内继续有效。</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5、投标保证</w:t>
      </w:r>
      <w:proofErr w:type="gramStart"/>
      <w:r w:rsidRPr="006003BC">
        <w:rPr>
          <w:rFonts w:ascii="仿宋" w:eastAsia="仿宋" w:hAnsi="仿宋" w:cs="仿宋" w:hint="eastAsia"/>
          <w:sz w:val="24"/>
          <w:szCs w:val="24"/>
        </w:rPr>
        <w:t>金币种应与</w:t>
      </w:r>
      <w:proofErr w:type="gramEnd"/>
      <w:r w:rsidRPr="006003BC">
        <w:rPr>
          <w:rFonts w:ascii="仿宋" w:eastAsia="仿宋" w:hAnsi="仿宋" w:cs="仿宋" w:hint="eastAsia"/>
          <w:sz w:val="24"/>
          <w:szCs w:val="24"/>
        </w:rPr>
        <w:t>投标报价币种相同。</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6、投标人有下列情形之一的，投标保证金将不予退还：</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（1）投标人在投标有效期内撤回投标文件的；</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（2）投标人未按规定提交履约保证金的；</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（3）投标人在投标过程中弄虚作假，提供虚假材料的；</w:t>
      </w:r>
    </w:p>
    <w:p w:rsidR="00B05ED1" w:rsidRPr="006003BC" w:rsidRDefault="00B05ED1" w:rsidP="00B05ED1">
      <w:pPr>
        <w:snapToGrid w:val="0"/>
        <w:spacing w:line="460" w:lineRule="exact"/>
        <w:ind w:firstLineChars="200" w:firstLine="480"/>
        <w:rPr>
          <w:rFonts w:ascii="仿宋" w:eastAsia="仿宋" w:hAnsi="仿宋" w:cs="仿宋"/>
          <w:sz w:val="24"/>
          <w:szCs w:val="24"/>
        </w:rPr>
      </w:pPr>
      <w:r w:rsidRPr="006003BC">
        <w:rPr>
          <w:rFonts w:ascii="仿宋" w:eastAsia="仿宋" w:hAnsi="仿宋" w:cs="仿宋" w:hint="eastAsia"/>
          <w:sz w:val="24"/>
          <w:szCs w:val="24"/>
        </w:rPr>
        <w:t>（4）中标人无正当理由不与招标人签订合同的；</w:t>
      </w:r>
    </w:p>
    <w:p w:rsidR="00B05ED1" w:rsidRPr="006003BC" w:rsidRDefault="00B05ED1" w:rsidP="00B05ED1">
      <w:pPr>
        <w:snapToGrid w:val="0"/>
        <w:spacing w:line="460" w:lineRule="exact"/>
        <w:ind w:firstLineChars="200" w:firstLine="480"/>
        <w:rPr>
          <w:rFonts w:ascii="仿宋" w:eastAsia="仿宋" w:hAnsi="仿宋" w:cs="仿宋" w:hint="eastAsia"/>
          <w:sz w:val="24"/>
          <w:szCs w:val="24"/>
        </w:rPr>
      </w:pPr>
      <w:r w:rsidRPr="006003BC">
        <w:rPr>
          <w:rFonts w:ascii="仿宋" w:eastAsia="仿宋" w:hAnsi="仿宋" w:cs="仿宋" w:hint="eastAsia"/>
          <w:sz w:val="24"/>
          <w:szCs w:val="24"/>
        </w:rPr>
        <w:t>（5）其他严重扰乱招投标程序的。</w:t>
      </w:r>
    </w:p>
    <w:p w:rsidR="00B05ED1" w:rsidRPr="006003BC" w:rsidRDefault="00B05ED1" w:rsidP="00B05ED1">
      <w:pPr>
        <w:snapToGrid w:val="0"/>
        <w:spacing w:line="460" w:lineRule="exact"/>
        <w:ind w:firstLineChars="200" w:firstLine="480"/>
        <w:rPr>
          <w:rFonts w:ascii="仿宋" w:eastAsia="仿宋" w:hAnsi="仿宋" w:cs="仿宋" w:hint="eastAsia"/>
          <w:sz w:val="24"/>
          <w:szCs w:val="24"/>
        </w:rPr>
      </w:pPr>
      <w:r w:rsidRPr="006003BC">
        <w:rPr>
          <w:rFonts w:ascii="仿宋" w:eastAsia="仿宋" w:hAnsi="仿宋" w:cs="仿宋" w:hint="eastAsia"/>
          <w:sz w:val="24"/>
          <w:szCs w:val="24"/>
        </w:rPr>
        <w:t>投标保证金退还方式：中标公示结束后五个工作日内退还除中标候选人以外的投标人的投标保证金，合同签订后五个工作日内退还中标候选人的投标保证金（不计息）。</w:t>
      </w:r>
    </w:p>
    <w:p w:rsidR="00B05ED1" w:rsidRPr="000B4F15" w:rsidRDefault="00B05ED1" w:rsidP="00B05ED1">
      <w:pPr>
        <w:spacing w:line="460" w:lineRule="exact"/>
        <w:ind w:firstLineChars="200" w:firstLine="482"/>
        <w:outlineLvl w:val="1"/>
        <w:rPr>
          <w:rFonts w:ascii="仿宋" w:eastAsia="仿宋" w:hAnsi="仿宋" w:cs="仿宋" w:hint="eastAsia"/>
          <w:b/>
          <w:sz w:val="24"/>
          <w:szCs w:val="24"/>
        </w:rPr>
      </w:pPr>
      <w:bookmarkStart w:id="46" w:name="_Toc5977"/>
      <w:bookmarkStart w:id="47" w:name="_Toc22954"/>
      <w:bookmarkStart w:id="48" w:name="_Toc8370"/>
      <w:bookmarkStart w:id="49" w:name="_Toc11470"/>
      <w:bookmarkStart w:id="50" w:name="_Toc441065658"/>
      <w:r w:rsidRPr="000B4F15">
        <w:rPr>
          <w:rFonts w:ascii="仿宋" w:eastAsia="仿宋" w:hAnsi="仿宋" w:cs="仿宋" w:hint="eastAsia"/>
          <w:b/>
          <w:sz w:val="24"/>
          <w:szCs w:val="24"/>
        </w:rPr>
        <w:t>七、磋商有关规定</w:t>
      </w:r>
      <w:bookmarkEnd w:id="46"/>
      <w:bookmarkEnd w:id="47"/>
      <w:bookmarkEnd w:id="48"/>
      <w:bookmarkEnd w:id="49"/>
      <w:bookmarkEnd w:id="50"/>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（一）单位负责人为同一人或者存在直接控股、管理关系的不同供应商，不得参加同一合同项（分包）下的采购活动。</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（二）本项目的补遗文件（如果有）一律在</w:t>
      </w:r>
      <w:r w:rsidRPr="000B4F15">
        <w:rPr>
          <w:rFonts w:ascii="仿宋" w:eastAsia="仿宋" w:hAnsi="仿宋" w:cs="仿宋"/>
          <w:sz w:val="24"/>
          <w:szCs w:val="24"/>
        </w:rPr>
        <w:t>四川外国语大学采购一体化平台</w:t>
      </w:r>
      <w:r w:rsidRPr="000B4F15">
        <w:rPr>
          <w:rFonts w:ascii="仿宋" w:eastAsia="仿宋" w:hAnsi="仿宋" w:cs="仿宋" w:hint="eastAsia"/>
          <w:sz w:val="24"/>
          <w:szCs w:val="24"/>
        </w:rPr>
        <w:t>发布，请各供应商注意下载；无论供应商下载与否，均视同供应商已知晓本项目补遗文件的内容。</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（三）供应商须满足以下三种要件，其响应文件才被接受：</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1.响应文件提交截止时间前按时签到；</w:t>
      </w:r>
    </w:p>
    <w:p w:rsidR="00B05ED1" w:rsidRPr="000B4F15" w:rsidRDefault="00B05ED1" w:rsidP="00B05ED1">
      <w:pPr>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2.响应文件提交截止时间前完成了响应文件的递交；</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lastRenderedPageBreak/>
        <w:t>（四）磋商费用：无论磋商结果如何，供应商参与本项目的所有费用均应由供应商自行承担。</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（五）本项目不接受联合体参与磋商。</w:t>
      </w:r>
    </w:p>
    <w:p w:rsidR="00B05ED1" w:rsidRPr="000B4F15" w:rsidRDefault="00B05ED1" w:rsidP="00B05ED1">
      <w:pPr>
        <w:spacing w:line="460" w:lineRule="exact"/>
        <w:ind w:firstLineChars="200" w:firstLine="482"/>
        <w:outlineLvl w:val="1"/>
        <w:rPr>
          <w:rFonts w:ascii="仿宋" w:eastAsia="仿宋" w:hAnsi="仿宋" w:cs="仿宋" w:hint="eastAsia"/>
          <w:b/>
          <w:sz w:val="24"/>
          <w:szCs w:val="24"/>
        </w:rPr>
      </w:pPr>
      <w:bookmarkStart w:id="51" w:name="_Toc11343"/>
      <w:bookmarkStart w:id="52" w:name="_Toc441065659"/>
      <w:bookmarkStart w:id="53" w:name="_Toc14040"/>
      <w:bookmarkStart w:id="54" w:name="_Toc16010"/>
      <w:bookmarkStart w:id="55" w:name="_Toc14530"/>
      <w:r w:rsidRPr="000B4F15">
        <w:rPr>
          <w:rFonts w:ascii="仿宋" w:eastAsia="仿宋" w:hAnsi="仿宋" w:cs="仿宋" w:hint="eastAsia"/>
          <w:b/>
          <w:sz w:val="24"/>
          <w:szCs w:val="24"/>
        </w:rPr>
        <w:t>八、联系方式</w:t>
      </w:r>
      <w:bookmarkEnd w:id="51"/>
      <w:bookmarkEnd w:id="52"/>
      <w:bookmarkEnd w:id="53"/>
      <w:bookmarkEnd w:id="54"/>
      <w:bookmarkEnd w:id="55"/>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（一）采购人：四川外国语大学</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联系人：周老师</w:t>
      </w:r>
    </w:p>
    <w:p w:rsidR="00B05ED1" w:rsidRPr="000B4F15" w:rsidRDefault="00B05ED1" w:rsidP="00B05ED1">
      <w:pPr>
        <w:snapToGrid w:val="0"/>
        <w:spacing w:line="460" w:lineRule="exact"/>
        <w:ind w:firstLineChars="200" w:firstLine="480"/>
        <w:rPr>
          <w:rFonts w:ascii="仿宋" w:eastAsia="仿宋" w:hAnsi="仿宋" w:cs="仿宋"/>
          <w:sz w:val="24"/>
          <w:szCs w:val="24"/>
        </w:rPr>
      </w:pPr>
      <w:r w:rsidRPr="000B4F15">
        <w:rPr>
          <w:rFonts w:ascii="仿宋" w:eastAsia="仿宋" w:hAnsi="仿宋" w:cs="仿宋" w:hint="eastAsia"/>
          <w:sz w:val="24"/>
          <w:szCs w:val="24"/>
        </w:rPr>
        <w:t>电  话：023-6</w:t>
      </w:r>
      <w:r w:rsidRPr="000B4F15">
        <w:rPr>
          <w:rFonts w:ascii="仿宋" w:eastAsia="仿宋" w:hAnsi="仿宋" w:cs="仿宋"/>
          <w:sz w:val="24"/>
          <w:szCs w:val="24"/>
        </w:rPr>
        <w:t>5323929</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地  址：沙坪坝区烈士墓壮志路33号</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（二）采购代理机构：华新项目管理集团有限公司</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联系人：魏老师</w:t>
      </w:r>
    </w:p>
    <w:p w:rsidR="00B05ED1" w:rsidRPr="000B4F15"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电  话：023-63073946</w:t>
      </w:r>
    </w:p>
    <w:p w:rsidR="00B05ED1" w:rsidRDefault="00B05ED1" w:rsidP="00B05ED1">
      <w:pPr>
        <w:snapToGrid w:val="0"/>
        <w:spacing w:line="460" w:lineRule="exact"/>
        <w:ind w:firstLineChars="200" w:firstLine="480"/>
        <w:rPr>
          <w:rFonts w:ascii="仿宋" w:eastAsia="仿宋" w:hAnsi="仿宋" w:cs="仿宋" w:hint="eastAsia"/>
          <w:sz w:val="24"/>
          <w:szCs w:val="24"/>
        </w:rPr>
      </w:pPr>
      <w:r w:rsidRPr="000B4F15">
        <w:rPr>
          <w:rFonts w:ascii="仿宋" w:eastAsia="仿宋" w:hAnsi="仿宋" w:cs="仿宋" w:hint="eastAsia"/>
          <w:sz w:val="24"/>
          <w:szCs w:val="24"/>
        </w:rPr>
        <w:t>地  址：重庆市</w:t>
      </w:r>
      <w:proofErr w:type="gramStart"/>
      <w:r w:rsidRPr="000B4F15">
        <w:rPr>
          <w:rFonts w:ascii="仿宋" w:eastAsia="仿宋" w:hAnsi="仿宋" w:cs="仿宋" w:hint="eastAsia"/>
          <w:sz w:val="24"/>
          <w:szCs w:val="24"/>
        </w:rPr>
        <w:t>渝</w:t>
      </w:r>
      <w:proofErr w:type="gramEnd"/>
      <w:r w:rsidRPr="000B4F15">
        <w:rPr>
          <w:rFonts w:ascii="仿宋" w:eastAsia="仿宋" w:hAnsi="仿宋" w:cs="仿宋" w:hint="eastAsia"/>
          <w:sz w:val="24"/>
          <w:szCs w:val="24"/>
        </w:rPr>
        <w:t>北区华宇北城中央汇A区2号楼5楼</w:t>
      </w:r>
    </w:p>
    <w:p w:rsidR="00B05ED1" w:rsidRDefault="00B05ED1" w:rsidP="00B05ED1">
      <w:pPr>
        <w:snapToGrid w:val="0"/>
        <w:spacing w:line="460" w:lineRule="exact"/>
        <w:ind w:firstLineChars="200" w:firstLine="480"/>
        <w:rPr>
          <w:rFonts w:ascii="仿宋" w:eastAsia="仿宋" w:hAnsi="仿宋" w:cs="仿宋" w:hint="eastAsia"/>
          <w:sz w:val="24"/>
          <w:szCs w:val="24"/>
        </w:rPr>
      </w:pPr>
    </w:p>
    <w:p w:rsidR="00B05ED1" w:rsidRPr="00EF20A9" w:rsidRDefault="00B05ED1" w:rsidP="00B05ED1">
      <w:pPr>
        <w:snapToGrid w:val="0"/>
        <w:spacing w:line="460" w:lineRule="exact"/>
        <w:ind w:firstLineChars="200" w:firstLine="480"/>
        <w:jc w:val="right"/>
        <w:rPr>
          <w:rFonts w:ascii="仿宋" w:eastAsia="仿宋" w:hAnsi="仿宋" w:cs="仿宋" w:hint="eastAsia"/>
          <w:sz w:val="24"/>
          <w:szCs w:val="24"/>
        </w:rPr>
      </w:pPr>
      <w:r w:rsidRPr="00EF20A9">
        <w:rPr>
          <w:rFonts w:ascii="仿宋" w:eastAsia="仿宋" w:hAnsi="仿宋" w:cs="仿宋" w:hint="eastAsia"/>
          <w:sz w:val="24"/>
          <w:szCs w:val="24"/>
        </w:rPr>
        <w:t>2022年4月</w:t>
      </w:r>
      <w:r>
        <w:rPr>
          <w:rFonts w:ascii="仿宋" w:eastAsia="仿宋" w:hAnsi="仿宋" w:cs="仿宋" w:hint="eastAsia"/>
          <w:sz w:val="24"/>
          <w:szCs w:val="24"/>
        </w:rPr>
        <w:t>19</w:t>
      </w:r>
      <w:r w:rsidRPr="00EF20A9">
        <w:rPr>
          <w:rFonts w:ascii="仿宋" w:eastAsia="仿宋" w:hAnsi="仿宋" w:cs="仿宋" w:hint="eastAsia"/>
          <w:sz w:val="24"/>
          <w:szCs w:val="24"/>
        </w:rPr>
        <w:t>日</w:t>
      </w:r>
    </w:p>
    <w:p w:rsidR="00AA1790" w:rsidRDefault="00AA1790"/>
    <w:sectPr w:rsidR="00AA1790" w:rsidSect="00AA17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5ED1"/>
    <w:rsid w:val="00AA1790"/>
    <w:rsid w:val="00B05E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05ED1"/>
    <w:pPr>
      <w:widowControl w:val="0"/>
      <w:jc w:val="both"/>
    </w:pPr>
    <w:rPr>
      <w:rFonts w:ascii="Times New Roman" w:eastAsia="宋体" w:hAnsi="Times New Roman" w:cs="Times New Roman"/>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rsid w:val="00B05ED1"/>
    <w:rPr>
      <w:rFonts w:ascii="仿宋_GB2312" w:eastAsia="仿宋_GB2312"/>
      <w:sz w:val="32"/>
    </w:rPr>
  </w:style>
  <w:style w:type="character" w:customStyle="1" w:styleId="Char">
    <w:name w:val="正文文本 Char"/>
    <w:basedOn w:val="a1"/>
    <w:link w:val="a0"/>
    <w:rsid w:val="00B05ED1"/>
    <w:rPr>
      <w:rFonts w:ascii="仿宋_GB2312" w:eastAsia="仿宋_GB2312" w:hAnsi="Times New Roman" w:cs="Times New Roman"/>
      <w:sz w:val="32"/>
      <w:szCs w:val="20"/>
    </w:rPr>
  </w:style>
  <w:style w:type="paragraph" w:styleId="a5">
    <w:name w:val="Body Text Indent"/>
    <w:basedOn w:val="a"/>
    <w:link w:val="Char0"/>
    <w:rsid w:val="00B05ED1"/>
    <w:pPr>
      <w:spacing w:line="700" w:lineRule="exact"/>
      <w:ind w:left="960"/>
    </w:pPr>
    <w:rPr>
      <w:sz w:val="44"/>
    </w:rPr>
  </w:style>
  <w:style w:type="character" w:customStyle="1" w:styleId="Char0">
    <w:name w:val="正文文本缩进 Char"/>
    <w:basedOn w:val="a1"/>
    <w:link w:val="a5"/>
    <w:rsid w:val="00B05ED1"/>
    <w:rPr>
      <w:rFonts w:ascii="Times New Roman" w:eastAsia="宋体" w:hAnsi="Times New Roman" w:cs="Times New Roman"/>
      <w:sz w:val="44"/>
      <w:szCs w:val="20"/>
    </w:rPr>
  </w:style>
  <w:style w:type="paragraph" w:styleId="a6">
    <w:name w:val="Normal Indent"/>
    <w:basedOn w:val="a"/>
    <w:next w:val="a"/>
    <w:rsid w:val="00B05ED1"/>
    <w:pPr>
      <w:adjustRightInd w:val="0"/>
      <w:snapToGrid w:val="0"/>
      <w:spacing w:line="360" w:lineRule="auto"/>
      <w:ind w:firstLine="420"/>
    </w:pPr>
    <w:rPr>
      <w:sz w:val="24"/>
    </w:rPr>
  </w:style>
  <w:style w:type="paragraph" w:styleId="a4">
    <w:name w:val="Body Text First Indent"/>
    <w:basedOn w:val="a0"/>
    <w:link w:val="Char1"/>
    <w:uiPriority w:val="99"/>
    <w:semiHidden/>
    <w:unhideWhenUsed/>
    <w:rsid w:val="00B05ED1"/>
    <w:pPr>
      <w:spacing w:after="120"/>
      <w:ind w:firstLineChars="100" w:firstLine="420"/>
    </w:pPr>
    <w:rPr>
      <w:rFonts w:ascii="Times New Roman" w:eastAsia="宋体"/>
      <w:sz w:val="28"/>
    </w:rPr>
  </w:style>
  <w:style w:type="character" w:customStyle="1" w:styleId="Char1">
    <w:name w:val="正文首行缩进 Char"/>
    <w:basedOn w:val="Char"/>
    <w:link w:val="a4"/>
    <w:uiPriority w:val="99"/>
    <w:semiHidden/>
    <w:rsid w:val="00B05ED1"/>
  </w:style>
  <w:style w:type="paragraph" w:styleId="a7">
    <w:name w:val="Document Map"/>
    <w:basedOn w:val="a"/>
    <w:link w:val="Char2"/>
    <w:uiPriority w:val="99"/>
    <w:semiHidden/>
    <w:unhideWhenUsed/>
    <w:rsid w:val="00B05ED1"/>
    <w:rPr>
      <w:rFonts w:ascii="宋体"/>
      <w:sz w:val="18"/>
      <w:szCs w:val="18"/>
    </w:rPr>
  </w:style>
  <w:style w:type="character" w:customStyle="1" w:styleId="Char2">
    <w:name w:val="文档结构图 Char"/>
    <w:basedOn w:val="a1"/>
    <w:link w:val="a7"/>
    <w:uiPriority w:val="99"/>
    <w:semiHidden/>
    <w:rsid w:val="00B05ED1"/>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徐绍斌</dc:creator>
  <cp:lastModifiedBy>徐绍斌</cp:lastModifiedBy>
  <cp:revision>1</cp:revision>
  <dcterms:created xsi:type="dcterms:W3CDTF">2022-04-19T08:56:00Z</dcterms:created>
  <dcterms:modified xsi:type="dcterms:W3CDTF">2022-04-19T08:56:00Z</dcterms:modified>
</cp:coreProperties>
</file>