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150" w:line="257" w:lineRule="auto"/>
        <w:ind w:right="388"/>
        <w:jc w:val="center"/>
        <w:rPr>
          <w:rFonts w:hint="eastAsia" w:ascii="方正小标宋_GBK" w:hAnsi="方正小标宋_GBK" w:eastAsia="方正小标宋_GBK" w:cs="方正小标宋_GBK"/>
          <w:spacing w:val="18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6"/>
          <w:szCs w:val="36"/>
          <w:lang w:val="en-US" w:eastAsia="zh-CN"/>
        </w:rPr>
        <w:t>第六届全国高校网络教育优秀作品推选展示</w:t>
      </w:r>
    </w:p>
    <w:p>
      <w:pPr>
        <w:spacing w:before="150" w:line="257" w:lineRule="auto"/>
        <w:ind w:right="388"/>
        <w:jc w:val="center"/>
        <w:rPr>
          <w:rFonts w:hint="default" w:ascii="方正小标宋_GBK" w:hAnsi="方正小标宋_GBK" w:eastAsia="方正小标宋_GBK" w:cs="方正小标宋_GBK"/>
          <w:spacing w:val="18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6"/>
          <w:szCs w:val="36"/>
          <w:lang w:val="en-US" w:eastAsia="zh-CN"/>
        </w:rPr>
        <w:t>活动方案</w:t>
      </w:r>
    </w:p>
    <w:p>
      <w:pPr>
        <w:spacing w:line="448" w:lineRule="auto"/>
        <w:rPr>
          <w:rFonts w:ascii="Arial"/>
          <w:sz w:val="21"/>
        </w:rPr>
      </w:pPr>
    </w:p>
    <w:p>
      <w:pPr>
        <w:spacing w:before="101" w:line="513" w:lineRule="exact"/>
        <w:ind w:left="67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一、目的意义</w:t>
      </w:r>
    </w:p>
    <w:p>
      <w:pPr>
        <w:spacing w:before="90" w:line="357" w:lineRule="auto"/>
        <w:ind w:left="16" w:right="13" w:firstLine="6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以</w:t>
      </w:r>
      <w:r>
        <w:rPr>
          <w:rFonts w:ascii="仿宋" w:hAnsi="仿宋" w:eastAsia="仿宋" w:cs="仿宋"/>
          <w:spacing w:val="13"/>
          <w:sz w:val="31"/>
          <w:szCs w:val="31"/>
        </w:rPr>
        <w:t>习近平新时代中国特色社会主义思想为指导，围绕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我们这十年”突出爱国爱党爱社会主义主题引领，鼓励引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导</w:t>
      </w:r>
      <w:r>
        <w:rPr>
          <w:rFonts w:ascii="仿宋" w:hAnsi="仿宋" w:eastAsia="仿宋" w:cs="仿宋"/>
          <w:spacing w:val="22"/>
          <w:sz w:val="31"/>
          <w:szCs w:val="31"/>
        </w:rPr>
        <w:t>广大思政工作者创作推出一批反映新时代高校网络思政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</w:t>
      </w:r>
      <w:r>
        <w:rPr>
          <w:rFonts w:ascii="仿宋" w:hAnsi="仿宋" w:eastAsia="仿宋" w:cs="仿宋"/>
          <w:spacing w:val="9"/>
          <w:sz w:val="31"/>
          <w:szCs w:val="31"/>
        </w:rPr>
        <w:t>育的先进经验、典型案例、优秀作品，充分发挥其示范引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领</w:t>
      </w:r>
      <w:r>
        <w:rPr>
          <w:rFonts w:ascii="仿宋" w:hAnsi="仿宋" w:eastAsia="仿宋" w:cs="仿宋"/>
          <w:spacing w:val="9"/>
          <w:sz w:val="31"/>
          <w:szCs w:val="31"/>
        </w:rPr>
        <w:t>和模范带动作用，推动思想政治工作联网上线，深化网络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文明建</w:t>
      </w:r>
      <w:r>
        <w:rPr>
          <w:rFonts w:ascii="仿宋" w:hAnsi="仿宋" w:eastAsia="仿宋" w:cs="仿宋"/>
          <w:spacing w:val="2"/>
          <w:sz w:val="31"/>
          <w:szCs w:val="31"/>
        </w:rPr>
        <w:t>设，以实际行动迎接党的二十大胜利召开。</w:t>
      </w:r>
    </w:p>
    <w:p>
      <w:pPr>
        <w:spacing w:line="416" w:lineRule="exact"/>
        <w:ind w:left="67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二、活动主题</w:t>
      </w:r>
    </w:p>
    <w:p>
      <w:pPr>
        <w:spacing w:before="184" w:line="222" w:lineRule="auto"/>
        <w:ind w:left="6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争</w:t>
      </w:r>
      <w:r>
        <w:rPr>
          <w:rFonts w:ascii="仿宋" w:hAnsi="仿宋" w:eastAsia="仿宋" w:cs="仿宋"/>
          <w:spacing w:val="8"/>
          <w:sz w:val="31"/>
          <w:szCs w:val="31"/>
        </w:rPr>
        <w:t>做校园好网民，凝聚网络正能量，青春献礼二十大。</w:t>
      </w:r>
    </w:p>
    <w:p>
      <w:pPr>
        <w:spacing w:before="226" w:line="241" w:lineRule="auto"/>
        <w:ind w:left="67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、活动对象</w:t>
      </w:r>
    </w:p>
    <w:p>
      <w:pPr>
        <w:spacing w:before="197" w:line="357" w:lineRule="auto"/>
        <w:ind w:left="17" w:right="13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高</w:t>
      </w:r>
      <w:r>
        <w:rPr>
          <w:rFonts w:ascii="仿宋" w:hAnsi="仿宋" w:eastAsia="仿宋" w:cs="仿宋"/>
          <w:spacing w:val="8"/>
          <w:sz w:val="31"/>
          <w:szCs w:val="31"/>
        </w:rPr>
        <w:t>校思想政治工作者、党务工作者或从事相关领域理论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研</w:t>
      </w:r>
      <w:r>
        <w:rPr>
          <w:rFonts w:ascii="仿宋" w:hAnsi="仿宋" w:eastAsia="仿宋" w:cs="仿宋"/>
          <w:spacing w:val="9"/>
          <w:sz w:val="31"/>
          <w:szCs w:val="31"/>
        </w:rPr>
        <w:t>究和实践工作的专业教师均可参与。</w:t>
      </w:r>
    </w:p>
    <w:p>
      <w:pPr>
        <w:spacing w:line="232" w:lineRule="auto"/>
        <w:ind w:left="686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、作品征集</w:t>
      </w:r>
    </w:p>
    <w:p>
      <w:pPr>
        <w:spacing w:before="214" w:line="357" w:lineRule="auto"/>
        <w:ind w:left="23" w:right="13" w:firstLine="660"/>
        <w:jc w:val="both"/>
        <w:sectPr>
          <w:footerReference r:id="rId5" w:type="default"/>
          <w:pgSz w:w="11906" w:h="16839"/>
          <w:pgMar w:top="1431" w:right="1785" w:bottom="1148" w:left="1785" w:header="0" w:footer="895" w:gutter="0"/>
          <w:cols w:space="720" w:num="1"/>
        </w:sectPr>
      </w:pPr>
      <w:r>
        <w:rPr>
          <w:rFonts w:ascii="仿宋" w:hAnsi="仿宋" w:eastAsia="仿宋" w:cs="仿宋"/>
          <w:spacing w:val="9"/>
          <w:sz w:val="31"/>
          <w:szCs w:val="31"/>
        </w:rPr>
        <w:t>活</w:t>
      </w:r>
      <w:r>
        <w:rPr>
          <w:rFonts w:ascii="仿宋" w:hAnsi="仿宋" w:eastAsia="仿宋" w:cs="仿宋"/>
          <w:spacing w:val="8"/>
          <w:sz w:val="31"/>
          <w:szCs w:val="31"/>
        </w:rPr>
        <w:t>动征集优秀网络文章、优秀工作案例、优秀微课、优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秀新媒</w:t>
      </w:r>
      <w:r>
        <w:rPr>
          <w:rFonts w:ascii="仿宋" w:hAnsi="仿宋" w:eastAsia="仿宋" w:cs="仿宋"/>
          <w:sz w:val="31"/>
          <w:szCs w:val="31"/>
        </w:rPr>
        <w:t xml:space="preserve">体作品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 </w:t>
      </w:r>
      <w:r>
        <w:rPr>
          <w:rFonts w:ascii="仿宋" w:hAnsi="仿宋" w:eastAsia="仿宋" w:cs="仿宋"/>
          <w:sz w:val="31"/>
          <w:szCs w:val="31"/>
        </w:rPr>
        <w:t>类作品。所有作品须为</w:t>
      </w:r>
      <w:r>
        <w:rPr>
          <w:rFonts w:ascii="Times New Roman" w:hAnsi="Times New Roman" w:eastAsia="Times New Roman" w:cs="Times New Roman"/>
          <w:sz w:val="31"/>
          <w:szCs w:val="31"/>
        </w:rPr>
        <w:t>2021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>日至</w:t>
      </w:r>
      <w:r>
        <w:rPr>
          <w:rFonts w:ascii="仿宋" w:hAnsi="仿宋" w:eastAsia="仿宋" w:cs="仿宋"/>
          <w:spacing w:val="16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交截止日期间在网络上发表的作品。</w:t>
      </w:r>
    </w:p>
    <w:p>
      <w:pPr>
        <w:spacing w:before="216" w:line="222" w:lineRule="auto"/>
        <w:ind w:left="65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优秀网络文章</w:t>
      </w:r>
    </w:p>
    <w:p>
      <w:pPr>
        <w:spacing w:before="220" w:line="358" w:lineRule="auto"/>
        <w:ind w:left="34" w:right="95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须</w:t>
      </w:r>
      <w:r>
        <w:rPr>
          <w:rFonts w:ascii="仿宋" w:hAnsi="仿宋" w:eastAsia="仿宋" w:cs="仿宋"/>
          <w:spacing w:val="9"/>
          <w:sz w:val="31"/>
          <w:szCs w:val="31"/>
        </w:rPr>
        <w:t>面</w:t>
      </w:r>
      <w:r>
        <w:rPr>
          <w:rFonts w:ascii="仿宋" w:hAnsi="仿宋" w:eastAsia="仿宋" w:cs="仿宋"/>
          <w:spacing w:val="8"/>
          <w:sz w:val="31"/>
          <w:szCs w:val="31"/>
        </w:rPr>
        <w:t>向大学生创作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体裁不限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要体现价值引导、思想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引领，内容观</w:t>
      </w:r>
      <w:r>
        <w:rPr>
          <w:rFonts w:ascii="仿宋" w:hAnsi="仿宋" w:eastAsia="仿宋" w:cs="仿宋"/>
          <w:spacing w:val="2"/>
          <w:sz w:val="31"/>
          <w:szCs w:val="31"/>
        </w:rPr>
        <w:t>点正确、立场鲜明，育人功能凸显，紧扣高校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思想政治工作重点难点问题，以理服人、以情感人，对广大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学生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较强的吸引力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感染力和教育意义。鼓励网络首发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6"/>
          <w:sz w:val="31"/>
          <w:szCs w:val="31"/>
        </w:rPr>
        <w:t>较</w:t>
      </w:r>
      <w:r>
        <w:rPr>
          <w:rFonts w:ascii="仿宋" w:hAnsi="仿宋" w:eastAsia="仿宋" w:cs="仿宋"/>
          <w:spacing w:val="5"/>
          <w:sz w:val="31"/>
          <w:szCs w:val="31"/>
        </w:rPr>
        <w:t>高的转发、评论和引用量。每件作品作者限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人，且必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须</w:t>
      </w:r>
      <w:r>
        <w:rPr>
          <w:rFonts w:ascii="仿宋" w:hAnsi="仿宋" w:eastAsia="仿宋" w:cs="仿宋"/>
          <w:spacing w:val="6"/>
          <w:sz w:val="31"/>
          <w:szCs w:val="31"/>
        </w:rPr>
        <w:t>为文章第一作者。</w:t>
      </w:r>
    </w:p>
    <w:p>
      <w:pPr>
        <w:spacing w:before="1" w:line="219" w:lineRule="auto"/>
        <w:ind w:left="65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优秀工作案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例</w:t>
      </w:r>
    </w:p>
    <w:p>
      <w:pPr>
        <w:spacing w:before="236" w:line="357" w:lineRule="auto"/>
        <w:ind w:left="2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可</w:t>
      </w:r>
      <w:r>
        <w:rPr>
          <w:rFonts w:ascii="仿宋" w:hAnsi="仿宋" w:eastAsia="仿宋" w:cs="仿宋"/>
          <w:spacing w:val="15"/>
          <w:sz w:val="31"/>
          <w:szCs w:val="31"/>
        </w:rPr>
        <w:t>围</w:t>
      </w:r>
      <w:r>
        <w:rPr>
          <w:rFonts w:ascii="仿宋" w:hAnsi="仿宋" w:eastAsia="仿宋" w:cs="仿宋"/>
          <w:spacing w:val="9"/>
          <w:sz w:val="31"/>
          <w:szCs w:val="31"/>
        </w:rPr>
        <w:t>绕个人或团队(高校网络思政工作室、理论社团、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心理</w:t>
      </w:r>
      <w:r>
        <w:rPr>
          <w:rFonts w:ascii="仿宋" w:hAnsi="仿宋" w:eastAsia="仿宋" w:cs="仿宋"/>
          <w:spacing w:val="8"/>
          <w:sz w:val="31"/>
          <w:szCs w:val="31"/>
        </w:rPr>
        <w:t>咨</w:t>
      </w:r>
      <w:r>
        <w:rPr>
          <w:rFonts w:ascii="仿宋" w:hAnsi="仿宋" w:eastAsia="仿宋" w:cs="仿宋"/>
          <w:spacing w:val="6"/>
          <w:sz w:val="31"/>
          <w:szCs w:val="31"/>
        </w:rPr>
        <w:t>询室、创新创业工作室等)在创新网络思想政治工作、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提升师生网络素养、开展网络文化建设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"/>
          <w:sz w:val="31"/>
          <w:szCs w:val="31"/>
        </w:rPr>
        <w:t>推进网</w:t>
      </w:r>
      <w:r>
        <w:rPr>
          <w:rFonts w:ascii="仿宋" w:hAnsi="仿宋" w:eastAsia="仿宋" w:cs="仿宋"/>
          <w:sz w:val="31"/>
          <w:szCs w:val="31"/>
        </w:rPr>
        <w:t xml:space="preserve">络文明教育、 </w:t>
      </w:r>
      <w:r>
        <w:rPr>
          <w:rFonts w:ascii="仿宋" w:hAnsi="仿宋" w:eastAsia="仿宋" w:cs="仿宋"/>
          <w:spacing w:val="9"/>
          <w:sz w:val="31"/>
          <w:szCs w:val="31"/>
        </w:rPr>
        <w:t>营造清朗网络空间工作过程中探索施行的好经验、好做法</w:t>
      </w:r>
      <w:r>
        <w:rPr>
          <w:rFonts w:ascii="仿宋" w:hAnsi="仿宋" w:eastAsia="仿宋" w:cs="仿宋"/>
          <w:spacing w:val="8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维护运行的平台及栏目，或在开展学生工作中利用网络对</w:t>
      </w:r>
      <w:r>
        <w:rPr>
          <w:rFonts w:ascii="仿宋" w:hAnsi="仿宋" w:eastAsia="仿宋" w:cs="仿宋"/>
          <w:spacing w:val="8"/>
          <w:sz w:val="31"/>
          <w:szCs w:val="31"/>
        </w:rPr>
        <w:t>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到</w:t>
      </w:r>
      <w:r>
        <w:rPr>
          <w:rFonts w:ascii="仿宋" w:hAnsi="仿宋" w:eastAsia="仿宋" w:cs="仿宋"/>
          <w:spacing w:val="9"/>
          <w:sz w:val="31"/>
          <w:szCs w:val="31"/>
        </w:rPr>
        <w:t>的热点、难点、重点、突发事件等进行释疑解惑和深度辅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导</w:t>
      </w:r>
      <w:r>
        <w:rPr>
          <w:rFonts w:ascii="仿宋" w:hAnsi="仿宋" w:eastAsia="仿宋" w:cs="仿宋"/>
          <w:spacing w:val="9"/>
          <w:sz w:val="31"/>
          <w:szCs w:val="31"/>
        </w:rPr>
        <w:t>过程中形成的好经验、好做法进行撰写，并在此基础上进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行剖析、总结、提炼形成的新对策新经验。案例需已形成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定</w:t>
      </w:r>
      <w:r>
        <w:rPr>
          <w:rFonts w:ascii="仿宋" w:hAnsi="仿宋" w:eastAsia="仿宋" w:cs="仿宋"/>
          <w:spacing w:val="9"/>
          <w:sz w:val="31"/>
          <w:szCs w:val="31"/>
        </w:rPr>
        <w:t>的典型性经验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有固定工作平台、可靠条件保障、长效工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</w:t>
      </w:r>
      <w:r>
        <w:rPr>
          <w:rFonts w:ascii="仿宋" w:hAnsi="仿宋" w:eastAsia="仿宋" w:cs="仿宋"/>
          <w:spacing w:val="9"/>
          <w:sz w:val="31"/>
          <w:szCs w:val="31"/>
        </w:rPr>
        <w:t>机制和明显育人实效，可示范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可复制、可推广。</w:t>
      </w:r>
    </w:p>
    <w:p>
      <w:pPr>
        <w:spacing w:before="2" w:line="357" w:lineRule="auto"/>
        <w:ind w:left="30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案</w:t>
      </w:r>
      <w:r>
        <w:rPr>
          <w:rFonts w:ascii="仿宋" w:hAnsi="仿宋" w:eastAsia="仿宋" w:cs="仿宋"/>
          <w:spacing w:val="10"/>
          <w:sz w:val="31"/>
          <w:szCs w:val="31"/>
        </w:rPr>
        <w:t>例</w:t>
      </w:r>
      <w:r>
        <w:rPr>
          <w:rFonts w:ascii="仿宋" w:hAnsi="仿宋" w:eastAsia="仿宋" w:cs="仿宋"/>
          <w:spacing w:val="8"/>
          <w:sz w:val="31"/>
          <w:szCs w:val="31"/>
        </w:rPr>
        <w:t>内容应包括项目主题和思路、实施方法和过程、主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要成效和经验、下一步加强和改进</w:t>
      </w:r>
      <w:r>
        <w:rPr>
          <w:rFonts w:ascii="仿宋" w:hAnsi="仿宋" w:eastAsia="仿宋" w:cs="仿宋"/>
          <w:sz w:val="31"/>
          <w:szCs w:val="31"/>
        </w:rPr>
        <w:t xml:space="preserve">的计划等，要求文字简洁、 </w:t>
      </w:r>
      <w:r>
        <w:rPr>
          <w:rFonts w:ascii="仿宋" w:hAnsi="仿宋" w:eastAsia="仿宋" w:cs="仿宋"/>
          <w:spacing w:val="20"/>
          <w:sz w:val="31"/>
          <w:szCs w:val="31"/>
        </w:rPr>
        <w:t>重</w:t>
      </w:r>
      <w:r>
        <w:rPr>
          <w:rFonts w:ascii="仿宋" w:hAnsi="仿宋" w:eastAsia="仿宋" w:cs="仿宋"/>
          <w:spacing w:val="14"/>
          <w:sz w:val="31"/>
          <w:szCs w:val="31"/>
        </w:rPr>
        <w:t>点</w:t>
      </w:r>
      <w:r>
        <w:rPr>
          <w:rFonts w:ascii="仿宋" w:hAnsi="仿宋" w:eastAsia="仿宋" w:cs="仿宋"/>
          <w:spacing w:val="10"/>
          <w:sz w:val="31"/>
          <w:szCs w:val="31"/>
        </w:rPr>
        <w:t>突出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字数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3000 </w:t>
      </w:r>
      <w:r>
        <w:rPr>
          <w:rFonts w:ascii="仿宋" w:hAnsi="仿宋" w:eastAsia="仿宋" w:cs="仿宋"/>
          <w:spacing w:val="10"/>
          <w:sz w:val="31"/>
          <w:szCs w:val="31"/>
        </w:rPr>
        <w:t>字以上，可配说明图片和视频。每件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作品作者</w:t>
      </w:r>
      <w:r>
        <w:rPr>
          <w:rFonts w:ascii="仿宋" w:hAnsi="仿宋" w:eastAsia="仿宋" w:cs="仿宋"/>
          <w:sz w:val="31"/>
          <w:szCs w:val="31"/>
        </w:rPr>
        <w:t xml:space="preserve">限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仿宋" w:hAnsi="仿宋" w:eastAsia="仿宋" w:cs="仿宋"/>
          <w:sz w:val="31"/>
          <w:szCs w:val="31"/>
        </w:rPr>
        <w:t>人以内。</w:t>
      </w:r>
    </w:p>
    <w:p>
      <w:pPr>
        <w:spacing w:before="1" w:line="222" w:lineRule="auto"/>
        <w:ind w:left="621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优秀微课</w:t>
      </w:r>
    </w:p>
    <w:p>
      <w:pPr>
        <w:jc w:val="both"/>
        <w:sectPr>
          <w:footerReference r:id="rId6" w:type="default"/>
          <w:pgSz w:w="11906" w:h="16839"/>
          <w:pgMar w:top="1431" w:right="1704" w:bottom="1148" w:left="1785" w:header="0" w:footer="895" w:gutter="0"/>
          <w:cols w:space="720" w:num="1"/>
        </w:sectPr>
      </w:pPr>
    </w:p>
    <w:p>
      <w:pPr>
        <w:spacing w:before="220" w:line="357" w:lineRule="auto"/>
        <w:ind w:left="23" w:right="89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应</w:t>
      </w:r>
      <w:r>
        <w:rPr>
          <w:rFonts w:ascii="仿宋" w:hAnsi="仿宋" w:eastAsia="仿宋" w:cs="仿宋"/>
          <w:spacing w:val="10"/>
          <w:sz w:val="31"/>
          <w:szCs w:val="31"/>
        </w:rPr>
        <w:t>围</w:t>
      </w:r>
      <w:r>
        <w:rPr>
          <w:rFonts w:ascii="仿宋" w:hAnsi="仿宋" w:eastAsia="仿宋" w:cs="仿宋"/>
          <w:spacing w:val="8"/>
          <w:sz w:val="31"/>
          <w:szCs w:val="31"/>
        </w:rPr>
        <w:t>绕日常工作实践或学习教育中的常见、典型、有代</w:t>
      </w:r>
      <w:r>
        <w:rPr>
          <w:rFonts w:ascii="仿宋" w:hAnsi="仿宋" w:eastAsia="仿宋" w:cs="仿宋"/>
          <w:spacing w:val="9"/>
          <w:sz w:val="31"/>
          <w:szCs w:val="31"/>
        </w:rPr>
        <w:t>表性的场景、要点或环节进行课堂设计，能够有效解决思</w:t>
      </w:r>
      <w:r>
        <w:rPr>
          <w:rFonts w:ascii="仿宋" w:hAnsi="仿宋" w:eastAsia="仿宋" w:cs="仿宋"/>
          <w:spacing w:val="8"/>
          <w:sz w:val="31"/>
          <w:szCs w:val="31"/>
        </w:rPr>
        <w:t>政</w:t>
      </w:r>
      <w:r>
        <w:rPr>
          <w:rFonts w:ascii="仿宋" w:hAnsi="仿宋" w:eastAsia="仿宋" w:cs="仿宋"/>
          <w:spacing w:val="9"/>
          <w:sz w:val="31"/>
          <w:szCs w:val="31"/>
        </w:rPr>
        <w:t>工作中的重点、难点、疑点问题。作品要贴近师生思想、</w:t>
      </w:r>
      <w:r>
        <w:rPr>
          <w:rFonts w:ascii="仿宋" w:hAnsi="仿宋" w:eastAsia="仿宋" w:cs="仿宋"/>
          <w:spacing w:val="8"/>
          <w:sz w:val="31"/>
          <w:szCs w:val="31"/>
        </w:rPr>
        <w:t>学</w:t>
      </w:r>
      <w:r>
        <w:rPr>
          <w:rFonts w:ascii="仿宋" w:hAnsi="仿宋" w:eastAsia="仿宋" w:cs="仿宋"/>
          <w:spacing w:val="11"/>
          <w:sz w:val="31"/>
          <w:szCs w:val="31"/>
        </w:rPr>
        <w:t>习</w:t>
      </w:r>
      <w:r>
        <w:rPr>
          <w:rFonts w:ascii="仿宋" w:hAnsi="仿宋" w:eastAsia="仿宋" w:cs="仿宋"/>
          <w:spacing w:val="9"/>
          <w:sz w:val="31"/>
          <w:szCs w:val="31"/>
        </w:rPr>
        <w:t>、工作和生活实际，在思想融入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情景设计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表达演绎、</w:t>
      </w:r>
      <w:r>
        <w:rPr>
          <w:rFonts w:ascii="仿宋" w:hAnsi="仿宋" w:eastAsia="仿宋" w:cs="仿宋"/>
          <w:spacing w:val="3"/>
          <w:sz w:val="31"/>
          <w:szCs w:val="31"/>
        </w:rPr>
        <w:t>拍摄制作等方面具有较高的水平。标题简洁，目标明确，</w:t>
      </w:r>
      <w:r>
        <w:rPr>
          <w:rFonts w:ascii="仿宋" w:hAnsi="仿宋" w:eastAsia="仿宋" w:cs="仿宋"/>
          <w:sz w:val="31"/>
          <w:szCs w:val="31"/>
        </w:rPr>
        <w:t>有</w:t>
      </w:r>
      <w:r>
        <w:rPr>
          <w:rFonts w:ascii="仿宋" w:hAnsi="仿宋" w:eastAsia="仿宋" w:cs="仿宋"/>
          <w:spacing w:val="10"/>
          <w:sz w:val="31"/>
          <w:szCs w:val="31"/>
        </w:rPr>
        <w:t>个性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5"/>
          <w:sz w:val="31"/>
          <w:szCs w:val="31"/>
        </w:rPr>
        <w:t>特色，作品片长不超过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5"/>
          <w:sz w:val="31"/>
          <w:szCs w:val="31"/>
        </w:rPr>
        <w:t>分钟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5"/>
          <w:sz w:val="31"/>
          <w:szCs w:val="31"/>
        </w:rPr>
        <w:t>画质清晰，声音清楚，提倡标注字幕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每件作品作者限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人以内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" w:line="219" w:lineRule="auto"/>
        <w:ind w:left="621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优秀新媒体作品</w:t>
      </w:r>
    </w:p>
    <w:p>
      <w:pPr>
        <w:spacing w:before="233" w:line="357" w:lineRule="auto"/>
        <w:ind w:left="26" w:right="34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高</w:t>
      </w:r>
      <w:r>
        <w:rPr>
          <w:rFonts w:ascii="仿宋" w:hAnsi="仿宋" w:eastAsia="仿宋" w:cs="仿宋"/>
          <w:spacing w:val="8"/>
          <w:sz w:val="31"/>
          <w:szCs w:val="31"/>
        </w:rPr>
        <w:t>校运用新媒体手段进行的宣传报道、经验分享及成果</w:t>
      </w:r>
      <w:r>
        <w:rPr>
          <w:rFonts w:ascii="仿宋" w:hAnsi="仿宋" w:eastAsia="仿宋" w:cs="仿宋"/>
          <w:spacing w:val="9"/>
          <w:sz w:val="31"/>
          <w:szCs w:val="31"/>
        </w:rPr>
        <w:t>展示等，在网络上有较大影响力，有较高的转发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评论和</w:t>
      </w:r>
      <w:r>
        <w:rPr>
          <w:rFonts w:ascii="仿宋" w:hAnsi="仿宋" w:eastAsia="仿宋" w:cs="仿宋"/>
          <w:spacing w:val="6"/>
          <w:sz w:val="31"/>
          <w:szCs w:val="31"/>
        </w:rPr>
        <w:t>引</w:t>
      </w:r>
      <w:r>
        <w:rPr>
          <w:rFonts w:ascii="仿宋" w:hAnsi="仿宋" w:eastAsia="仿宋" w:cs="仿宋"/>
          <w:spacing w:val="9"/>
          <w:sz w:val="31"/>
          <w:szCs w:val="31"/>
        </w:rPr>
        <w:t>用量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体现高校在思想政治工作中的创新方式方法。作品</w:t>
      </w:r>
      <w:r>
        <w:rPr>
          <w:rFonts w:ascii="仿宋" w:hAnsi="仿宋" w:eastAsia="仿宋" w:cs="仿宋"/>
          <w:spacing w:val="8"/>
          <w:sz w:val="31"/>
          <w:szCs w:val="31"/>
        </w:rPr>
        <w:t>包</w:t>
      </w:r>
      <w:r>
        <w:rPr>
          <w:rFonts w:ascii="仿宋" w:hAnsi="仿宋" w:eastAsia="仿宋" w:cs="仿宋"/>
          <w:spacing w:val="2"/>
          <w:sz w:val="31"/>
          <w:szCs w:val="31"/>
        </w:rPr>
        <w:t>括短</w:t>
      </w:r>
      <w:r>
        <w:rPr>
          <w:rFonts w:ascii="仿宋" w:hAnsi="仿宋" w:eastAsia="仿宋" w:cs="仿宋"/>
          <w:spacing w:val="1"/>
          <w:sz w:val="31"/>
          <w:szCs w:val="31"/>
        </w:rPr>
        <w:t>视频、微电影、公益广告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校园 </w:t>
      </w:r>
      <w:r>
        <w:rPr>
          <w:rFonts w:ascii="Times New Roman" w:hAnsi="Times New Roman" w:eastAsia="Times New Roman" w:cs="Times New Roman"/>
          <w:sz w:val="31"/>
          <w:szCs w:val="31"/>
        </w:rPr>
        <w:t>MV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、音频、</w:t>
      </w:r>
      <w:r>
        <w:rPr>
          <w:rFonts w:ascii="Times New Roman" w:hAnsi="Times New Roman" w:eastAsia="Times New Roman" w:cs="Times New Roman"/>
          <w:sz w:val="31"/>
          <w:szCs w:val="31"/>
        </w:rPr>
        <w:t>H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>作品、</w:t>
      </w:r>
      <w:r>
        <w:rPr>
          <w:rFonts w:ascii="仿宋" w:hAnsi="仿宋" w:eastAsia="仿宋" w:cs="仿宋"/>
          <w:spacing w:val="11"/>
          <w:sz w:val="31"/>
          <w:szCs w:val="31"/>
        </w:rPr>
        <w:t>图</w:t>
      </w:r>
      <w:r>
        <w:rPr>
          <w:rFonts w:ascii="仿宋" w:hAnsi="仿宋" w:eastAsia="仿宋" w:cs="仿宋"/>
          <w:spacing w:val="8"/>
          <w:sz w:val="31"/>
          <w:szCs w:val="31"/>
        </w:rPr>
        <w:t>解、漫画、长图及动图等。</w:t>
      </w:r>
    </w:p>
    <w:p>
      <w:pPr>
        <w:spacing w:before="2" w:line="357" w:lineRule="auto"/>
        <w:ind w:left="4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视频类作品，</w:t>
      </w:r>
      <w:bookmarkStart w:id="0" w:name="_GoBack"/>
      <w:bookmarkEnd w:id="0"/>
      <w:r>
        <w:rPr>
          <w:rFonts w:ascii="仿宋" w:hAnsi="仿宋" w:eastAsia="仿宋" w:cs="仿宋"/>
          <w:spacing w:val="6"/>
          <w:sz w:val="31"/>
          <w:szCs w:val="31"/>
        </w:rPr>
        <w:t>片</w:t>
      </w:r>
      <w:r>
        <w:rPr>
          <w:rFonts w:ascii="仿宋" w:hAnsi="仿宋" w:eastAsia="仿宋" w:cs="仿宋"/>
          <w:spacing w:val="3"/>
          <w:sz w:val="31"/>
          <w:szCs w:val="31"/>
        </w:rPr>
        <w:t>长不超过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3"/>
          <w:sz w:val="31"/>
          <w:szCs w:val="31"/>
        </w:rPr>
        <w:t>分钟，文件格式为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画质清</w:t>
      </w:r>
      <w:r>
        <w:rPr>
          <w:rFonts w:ascii="仿宋" w:hAnsi="仿宋" w:eastAsia="仿宋" w:cs="仿宋"/>
          <w:spacing w:val="2"/>
          <w:sz w:val="31"/>
          <w:szCs w:val="31"/>
        </w:rPr>
        <w:t>晰，声音清楚，提倡标注字幕。图解类、长图类、漫</w:t>
      </w:r>
      <w:r>
        <w:rPr>
          <w:rFonts w:ascii="仿宋" w:hAnsi="仿宋" w:eastAsia="仿宋" w:cs="仿宋"/>
          <w:spacing w:val="16"/>
          <w:sz w:val="31"/>
          <w:szCs w:val="31"/>
        </w:rPr>
        <w:t>画</w:t>
      </w:r>
      <w:r>
        <w:rPr>
          <w:rFonts w:ascii="仿宋" w:hAnsi="仿宋" w:eastAsia="仿宋" w:cs="仿宋"/>
          <w:spacing w:val="8"/>
          <w:sz w:val="31"/>
          <w:szCs w:val="31"/>
        </w:rPr>
        <w:t>类作品，提交图片文件，</w:t>
      </w:r>
      <w:r>
        <w:rPr>
          <w:rFonts w:ascii="Times New Roman" w:hAnsi="Times New Roman" w:eastAsia="Times New Roman" w:cs="Times New Roman"/>
          <w:sz w:val="31"/>
          <w:szCs w:val="31"/>
        </w:rPr>
        <w:t>JPEG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格式。动图类作品，提交图</w:t>
      </w:r>
      <w:r>
        <w:rPr>
          <w:rFonts w:ascii="仿宋" w:hAnsi="仿宋" w:eastAsia="仿宋" w:cs="仿宋"/>
          <w:spacing w:val="7"/>
          <w:sz w:val="31"/>
          <w:szCs w:val="31"/>
        </w:rPr>
        <w:t>片</w:t>
      </w:r>
      <w:r>
        <w:rPr>
          <w:rFonts w:ascii="仿宋" w:hAnsi="仿宋" w:eastAsia="仿宋" w:cs="仿宋"/>
          <w:spacing w:val="4"/>
          <w:sz w:val="31"/>
          <w:szCs w:val="31"/>
        </w:rPr>
        <w:t>文件，</w:t>
      </w:r>
      <w:r>
        <w:rPr>
          <w:rFonts w:ascii="Times New Roman" w:hAnsi="Times New Roman" w:eastAsia="Times New Roman" w:cs="Times New Roman"/>
          <w:sz w:val="31"/>
          <w:szCs w:val="31"/>
        </w:rPr>
        <w:t>GIF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格式。</w:t>
      </w:r>
      <w:r>
        <w:rPr>
          <w:rFonts w:ascii="Times New Roman" w:hAnsi="Times New Roman" w:eastAsia="Times New Roman" w:cs="Times New Roman"/>
          <w:sz w:val="31"/>
          <w:szCs w:val="31"/>
        </w:rPr>
        <w:t>H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页面类作品，提交网络链接。音频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类作品，时长不超过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分钟，格式统一为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MP3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，以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Wo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形</w:t>
      </w:r>
      <w:r>
        <w:rPr>
          <w:rFonts w:ascii="仿宋" w:hAnsi="仿宋" w:eastAsia="仿宋" w:cs="仿宋"/>
          <w:spacing w:val="16"/>
          <w:sz w:val="31"/>
          <w:szCs w:val="31"/>
        </w:rPr>
        <w:t>式</w:t>
      </w:r>
      <w:r>
        <w:rPr>
          <w:rFonts w:ascii="仿宋" w:hAnsi="仿宋" w:eastAsia="仿宋" w:cs="仿宋"/>
          <w:spacing w:val="9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供音频文字，保证音质清晰流畅，有听觉美感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可根据</w:t>
      </w:r>
      <w:r>
        <w:rPr>
          <w:rFonts w:ascii="仿宋" w:hAnsi="仿宋" w:eastAsia="仿宋" w:cs="仿宋"/>
          <w:spacing w:val="-4"/>
          <w:sz w:val="31"/>
          <w:szCs w:val="31"/>
        </w:rPr>
        <w:t>需要配音效或进行其他后</w:t>
      </w:r>
      <w:r>
        <w:rPr>
          <w:rFonts w:ascii="仿宋" w:hAnsi="仿宋" w:eastAsia="仿宋" w:cs="仿宋"/>
          <w:spacing w:val="-3"/>
          <w:sz w:val="31"/>
          <w:szCs w:val="31"/>
        </w:rPr>
        <w:t>期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制作。每件作品作者限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2"/>
          <w:sz w:val="31"/>
          <w:szCs w:val="31"/>
        </w:rPr>
        <w:t>人以内。</w:t>
      </w:r>
    </w:p>
    <w:sectPr>
      <w:footerReference r:id="rId7" w:type="default"/>
      <w:pgSz w:w="11906" w:h="16839"/>
      <w:pgMar w:top="1431" w:right="1462" w:bottom="1148" w:left="1461" w:header="0" w:footer="8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3806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"/>
        <w:sz w:val="17"/>
        <w:szCs w:val="17"/>
      </w:rPr>
      <w:t xml:space="preserve">— 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1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宋体" w:hAnsi="宋体" w:eastAsia="宋体" w:cs="宋体"/>
        <w:sz w:val="17"/>
        <w:szCs w:val="1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3806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8"/>
        <w:sz w:val="17"/>
        <w:szCs w:val="17"/>
      </w:rPr>
      <w:t xml:space="preserve">— 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2 </w:t>
    </w:r>
    <w:r>
      <w:rPr>
        <w:rFonts w:ascii="宋体" w:hAnsi="宋体" w:eastAsia="宋体" w:cs="宋体"/>
        <w:spacing w:val="17"/>
        <w:sz w:val="17"/>
        <w:szCs w:val="1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6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"/>
        <w:sz w:val="17"/>
        <w:szCs w:val="17"/>
      </w:rPr>
      <w:t xml:space="preserve">—  </w:t>
    </w:r>
    <w:r>
      <w:rPr>
        <w:rFonts w:hint="eastAsia" w:ascii="Times New Roman" w:hAnsi="Times New Roman" w:eastAsia="宋体" w:cs="Times New Roman"/>
        <w:spacing w:val="1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宋体" w:hAnsi="宋体" w:eastAsia="宋体" w:cs="宋体"/>
        <w:sz w:val="17"/>
        <w:szCs w:val="1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3NzUzMDJkMTZhZDAwMjgzZDM1ZTdlNzA3YjRmYjcifQ=="/>
  </w:docVars>
  <w:rsids>
    <w:rsidRoot w:val="00000000"/>
    <w:rsid w:val="13CD7CD8"/>
    <w:rsid w:val="2B091E7D"/>
    <w:rsid w:val="41287D39"/>
    <w:rsid w:val="61082E31"/>
    <w:rsid w:val="7FF76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1303</Words>
  <Characters>1326</Characters>
  <TotalTime>20</TotalTime>
  <ScaleCrop>false</ScaleCrop>
  <LinksUpToDate>false</LinksUpToDate>
  <CharactersWithSpaces>1424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2022-04-29T10:30:00Z</dcterms:created>
  <dc:creator>a</dc:creator>
  <cp:lastModifiedBy>cwxcb123</cp:lastModifiedBy>
  <dcterms:modified xsi:type="dcterms:W3CDTF">2022-05-24T09:10:11Z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2022-05-23T09:15:50Z</vt:filetime>
  </property>
  <property fmtid="{D5CDD505-2E9C-101B-9397-08002B2CF9AE}" pid="4" name="KSOProductBuildVer">
    <vt:lpwstr>2052-11.1.0.11744</vt:lpwstr>
  </property>
  <property fmtid="{D5CDD505-2E9C-101B-9397-08002B2CF9AE}" pid="5" name="ICV">
    <vt:lpwstr>D329B457D2C14F818C7018C10B729594</vt:lpwstr>
  </property>
</Properties>
</file>