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（2020年12月修订）</w:t>
      </w:r>
    </w:p>
    <w:p>
      <w:pPr>
        <w:jc w:val="center"/>
        <w:rPr>
          <w:rFonts w:hint="default" w:ascii="仿宋_GB2312" w:eastAsia="仿宋_GB2312"/>
          <w:color w:val="000000"/>
          <w:sz w:val="24"/>
          <w:lang w:val="en-US" w:eastAsia="zh-CN"/>
        </w:rPr>
      </w:pPr>
      <w:bookmarkStart w:id="0" w:name="_GoBack"/>
      <w:bookmarkEnd w:id="0"/>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ascii="仿宋_GB2312" w:eastAsia="仿宋_GB2312"/>
          <w:color w:val="000000"/>
          <w:sz w:val="24"/>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rPr>
        <w:t>院/系</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（国家/地区）</w:t>
      </w:r>
      <w:r>
        <w:rPr>
          <w:rFonts w:hint="eastAsia" w:ascii="仿宋_GB2312" w:eastAsia="仿宋_GB2312"/>
          <w:color w:val="000000"/>
          <w:sz w:val="24"/>
          <w:u w:val="single"/>
        </w:rPr>
        <w:t xml:space="preserve">　    　  </w:t>
      </w:r>
      <w:r>
        <w:rPr>
          <w:rFonts w:hint="eastAsia" w:ascii="仿宋_GB2312" w:eastAsia="仿宋_GB2312"/>
          <w:color w:val="000000"/>
          <w:sz w:val="24"/>
        </w:rPr>
        <w:t>（高校/机构）（填写具体在外活动内容），起止时间为年月日至年月日。</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numPr>
          <w:ilvl w:val="0"/>
          <w:numId w:val="1"/>
        </w:numPr>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numPr>
          <w:ilvl w:val="0"/>
          <w:numId w:val="1"/>
        </w:numPr>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新冠肺炎疫情及其他流行性疾病感染及防控风险等在内的问题。因此，学生在国（境）外期间发生的包括人身、财产安全问题在内的一切行为和事件之法律责任及后果由承诺人及其他责任人（如有）承担，与四川外国语大学无关。</w:t>
      </w:r>
    </w:p>
    <w:p>
      <w:pPr>
        <w:numPr>
          <w:ilvl w:val="0"/>
          <w:numId w:val="1"/>
        </w:numPr>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numPr>
          <w:ilvl w:val="0"/>
          <w:numId w:val="1"/>
        </w:numPr>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numPr>
          <w:ilvl w:val="0"/>
          <w:numId w:val="1"/>
        </w:numPr>
        <w:rPr>
          <w:rFonts w:ascii="仿宋_GB2312" w:eastAsia="仿宋_GB2312"/>
          <w:color w:val="000000"/>
          <w:sz w:val="24"/>
        </w:rPr>
      </w:pPr>
      <w:r>
        <w:rPr>
          <w:rFonts w:hint="eastAsia" w:ascii="仿宋_GB2312" w:eastAsia="仿宋_GB2312"/>
          <w:color w:val="000000"/>
          <w:sz w:val="24"/>
        </w:rPr>
        <w:t>承诺人承诺并保证严格遵守本承诺书作出的承诺内容，并保证严格遵守国（境）内外及项目实施地的法律法规和风俗习惯，否则应承担不利后果。学生因此遭受人身、财产、可期待利益或其他权益损害的，与四川外国语大学无关，由承诺人自行承担相应的后果。</w:t>
      </w:r>
    </w:p>
    <w:p>
      <w:pPr>
        <w:numPr>
          <w:ilvl w:val="0"/>
          <w:numId w:val="1"/>
        </w:numPr>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jc w:val="right"/>
        <w:rPr>
          <w:rFonts w:ascii="仿宋_GB2312" w:eastAsia="仿宋_GB2312"/>
          <w:color w:val="000000"/>
          <w:sz w:val="24"/>
        </w:rPr>
      </w:pPr>
      <w:r>
        <w:rPr>
          <w:rFonts w:hint="eastAsia" w:ascii="仿宋_GB2312" w:eastAsia="仿宋_GB2312"/>
          <w:color w:val="000000"/>
          <w:sz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22C9E"/>
    <w:multiLevelType w:val="multilevel"/>
    <w:tmpl w:val="6D522C9E"/>
    <w:lvl w:ilvl="0" w:tentative="0">
      <w:start w:val="1"/>
      <w:numFmt w:val="chineseCountingThousand"/>
      <w:lvlText w:val="%1、"/>
      <w:lvlJc w:val="left"/>
      <w:pPr>
        <w:tabs>
          <w:tab w:val="left" w:pos="1304"/>
        </w:tabs>
        <w:ind w:left="0" w:firstLine="624"/>
      </w:p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618DB"/>
    <w:rsid w:val="69000101"/>
    <w:rsid w:val="74461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2020-12-03T03:41:00Z</dcterms:created>
  <dc:creator>Administrator</dc:creator>
  <cp:lastModifiedBy>Administrator</cp:lastModifiedBy>
  <dcterms:modified xsi:type="dcterms:W3CDTF">2020-12-03T07:39:04Z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