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附件1：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四川外国语大学</w:t>
      </w:r>
    </w:p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2022年工会会员国庆节慰问品（项目一美的电饭煲）报价单</w:t>
      </w:r>
    </w:p>
    <w:tbl>
      <w:tblPr>
        <w:tblStyle w:val="3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93"/>
        <w:gridCol w:w="1619"/>
        <w:gridCol w:w="2155"/>
        <w:gridCol w:w="135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  <w:lang w:val="en-US" w:eastAsia="zh-CN"/>
              </w:rPr>
              <w:t>品名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  <w:lang w:val="en-US" w:eastAsia="zh-CN"/>
              </w:rPr>
              <w:t>参数指标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kern w:val="2"/>
                <w:sz w:val="28"/>
                <w:szCs w:val="28"/>
                <w:lang w:val="en-US" w:eastAsia="zh-CN" w:bidi="ar-SA"/>
              </w:rPr>
              <w:t>预算金额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报价价格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美的电饭煲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MB-20LS18</w:t>
            </w:r>
          </w:p>
        </w:tc>
        <w:tc>
          <w:tcPr>
            <w:tcW w:w="2155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1.加热方式：底盘</w:t>
            </w:r>
          </w:p>
          <w:p>
            <w:pPr>
              <w:jc w:val="left"/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2.内胆材质：远红外涂层</w:t>
            </w:r>
          </w:p>
          <w:p>
            <w:pPr>
              <w:jc w:val="left"/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3.功能：上盖可拆洗、粥/汤，柴火饭</w:t>
            </w:r>
          </w:p>
          <w:p>
            <w:pPr>
              <w:jc w:val="left"/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4.产品尺寸：长310mm</w:t>
            </w:r>
          </w:p>
          <w:p>
            <w:pPr>
              <w:jc w:val="left"/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宽225mm，高249mm</w:t>
            </w:r>
          </w:p>
          <w:p>
            <w:pPr>
              <w:jc w:val="left"/>
              <w:rPr>
                <w:rFonts w:hint="default" w:ascii="华文细黑" w:hAnsi="华文细黑" w:eastAsia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操控方式：按键式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686" w:type="dxa"/>
            <w:gridSpan w:val="6"/>
            <w:vAlign w:val="center"/>
          </w:tcPr>
          <w:p>
            <w:pPr>
              <w:tabs>
                <w:tab w:val="left" w:pos="9900"/>
              </w:tabs>
              <w:adjustRightInd w:val="0"/>
              <w:snapToGrid w:val="0"/>
              <w:spacing w:line="360" w:lineRule="auto"/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</w:pPr>
            <w:r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  <w:t>一、供应商资格条件：</w:t>
            </w:r>
          </w:p>
          <w:p>
            <w:pPr>
              <w:tabs>
                <w:tab w:val="left" w:pos="9900"/>
              </w:tabs>
              <w:adjustRightInd w:val="0"/>
              <w:snapToGrid w:val="0"/>
              <w:spacing w:line="360" w:lineRule="auto"/>
              <w:ind w:firstLine="480" w:firstLineChars="200"/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</w:pPr>
            <w:r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  <w:t>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6.法律、行政法规规定的其他条件。</w:t>
            </w:r>
          </w:p>
          <w:p>
            <w:pPr>
              <w:tabs>
                <w:tab w:val="left" w:pos="9900"/>
              </w:tabs>
              <w:adjustRightInd w:val="0"/>
              <w:snapToGrid w:val="0"/>
              <w:spacing w:line="360" w:lineRule="auto"/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</w:pPr>
            <w:r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  <w:t>二、成交原则：</w:t>
            </w:r>
          </w:p>
          <w:p>
            <w:pPr>
              <w:tabs>
                <w:tab w:val="left" w:pos="9900"/>
              </w:tabs>
              <w:adjustRightInd w:val="0"/>
              <w:snapToGrid w:val="0"/>
              <w:spacing w:line="360" w:lineRule="auto"/>
              <w:ind w:firstLine="480" w:firstLineChars="200"/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</w:pPr>
            <w:r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  <w:t>满足供应商资格条件要求，完全符合采购需求、质量和服务要求且报价最低。</w:t>
            </w:r>
          </w:p>
          <w:p>
            <w:pPr>
              <w:tabs>
                <w:tab w:val="left" w:pos="9900"/>
              </w:tabs>
              <w:adjustRightInd w:val="0"/>
              <w:snapToGrid w:val="0"/>
              <w:spacing w:line="360" w:lineRule="auto"/>
              <w:rPr>
                <w:rStyle w:val="5"/>
                <w:rFonts w:ascii="方正仿宋_GBK" w:hAnsi="仿宋" w:eastAsia="方正仿宋_GBK" w:cs="华文细黑"/>
                <w:bCs/>
                <w:sz w:val="24"/>
                <w:szCs w:val="24"/>
              </w:rPr>
            </w:pPr>
            <w:r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  <w:t>三、供货时间：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Style w:val="5"/>
                <w:rFonts w:ascii="方正仿宋_GBK" w:hAnsi="仿宋" w:eastAsia="方正仿宋_GBK" w:cs="华文细黑"/>
                <w:bCs/>
                <w:sz w:val="24"/>
                <w:szCs w:val="24"/>
              </w:rPr>
            </w:pPr>
            <w:r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  <w:t>供应商需在</w:t>
            </w:r>
            <w:r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  <w:lang w:val="en-US" w:eastAsia="zh-CN"/>
              </w:rPr>
              <w:t>10月15号前</w:t>
            </w:r>
            <w:r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  <w:t>交货至四川外国语大学内采购人指定地点。未能如期保质、保量交货视为逾期交货。每逾期1日，按每天合同总价款的1‰计算支付违约金。累计逾期达1</w:t>
            </w:r>
            <w:r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Style w:val="5"/>
                <w:rFonts w:hint="eastAsia" w:ascii="方正仿宋_GBK" w:hAnsi="仿宋" w:eastAsia="方正仿宋_GBK" w:cs="华文细黑"/>
                <w:bCs/>
                <w:sz w:val="24"/>
                <w:szCs w:val="24"/>
              </w:rPr>
              <w:t>日，甲方有权单方解除合同。解除通知向乙方于合同中所留地址寄送第5日内视为送达，搬迁、拒收等一切理由的退件均不影响送达效力，并承担因此而给采购人造成的一切损失，包括采购人因此所产生的诉讼费、鉴定费、律师费、评估费等。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报价单位（盖章）：                                    报价时间：</w:t>
      </w:r>
    </w:p>
    <w:p>
      <w:pPr>
        <w:rPr>
          <w:rFonts w:hint="eastAsia" w:ascii="方正仿宋_GBK" w:hAnsi="仿宋" w:eastAsia="方正仿宋_GBK"/>
          <w:sz w:val="24"/>
        </w:rPr>
      </w:pPr>
    </w:p>
    <w:p>
      <w:pPr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联系人：                                             联系电话：</w:t>
      </w:r>
    </w:p>
    <w:p>
      <w:pPr>
        <w:rPr>
          <w:rFonts w:hint="default" w:eastAsiaTheme="minorEastAsia"/>
          <w:sz w:val="2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jdhYmIzYWY2YWFiNWE2ZTZlYjU5NGQ5NWY2OTUifQ=="/>
  </w:docVars>
  <w:rsids>
    <w:rsidRoot w:val="00000000"/>
    <w:rsid w:val="00CD763E"/>
    <w:rsid w:val="141B05C4"/>
    <w:rsid w:val="28535712"/>
    <w:rsid w:val="3F2E417A"/>
    <w:rsid w:val="7B48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para1"/>
    <w:qFormat/>
    <w:uiPriority w:val="0"/>
    <w:rPr>
      <w:rFonts w:ascii="Arial" w:hAnsi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1</TotalTime>
  <ScaleCrop>false</ScaleCrop>
  <LinksUpToDate>false</LinksUpToDate>
  <CharactersWithSpaces>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2022-04-11T08:03:00Z</dcterms:created>
  <dc:creator>sisu</dc:creator>
  <cp:lastModifiedBy>sisu</cp:lastModifiedBy>
  <cp:lastPrinted>2022-09-16T01:44:00Z</cp:lastPrinted>
  <dcterms:modified xsi:type="dcterms:W3CDTF">2022-09-22T01:48:55Z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EC9C71449B1448709DC717B8DAC68328</vt:lpwstr>
  </property>
</Properties>
</file>