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27A23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28"/>
          <w:szCs w:val="28"/>
        </w:rPr>
        <w:t>附件</w:t>
      </w:r>
    </w:p>
    <w:p w14:paraId="763B5D2B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2025年度重庆市数字化美育资源和智能化</w:t>
      </w:r>
    </w:p>
    <w:p w14:paraId="330C65F3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美育应用案例征集遴选工作获奖名单</w:t>
      </w:r>
    </w:p>
    <w:p w14:paraId="133678AD">
      <w:pPr>
        <w:spacing w:line="600" w:lineRule="exact"/>
        <w:jc w:val="center"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（按行政区划排序）</w:t>
      </w:r>
    </w:p>
    <w:p w14:paraId="3A9336A3">
      <w:pPr>
        <w:numPr>
          <w:ilvl w:val="0"/>
          <w:numId w:val="1"/>
        </w:numPr>
        <w:spacing w:line="600" w:lineRule="exact"/>
        <w:jc w:val="both"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数字化美育资源（</w:t>
      </w:r>
      <w:r>
        <w:rPr>
          <w:rFonts w:ascii="Times New Roman" w:hAnsi="Times New Roman" w:eastAsia="方正黑体_GBK"/>
          <w:sz w:val="28"/>
          <w:szCs w:val="28"/>
        </w:rPr>
        <w:t>60</w:t>
      </w:r>
      <w:r>
        <w:rPr>
          <w:rFonts w:hint="eastAsia" w:ascii="方正黑体_GBK" w:eastAsia="方正黑体_GBK"/>
          <w:sz w:val="28"/>
          <w:szCs w:val="28"/>
        </w:rPr>
        <w:t>个）</w:t>
      </w:r>
    </w:p>
    <w:p w14:paraId="6BE2D6F2">
      <w:pPr>
        <w:numPr>
          <w:numId w:val="0"/>
        </w:numPr>
        <w:spacing w:line="600" w:lineRule="exact"/>
        <w:jc w:val="both"/>
        <w:rPr>
          <w:rFonts w:ascii="方正仿宋_GBK" w:eastAsia="方正仿宋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（一）艺术技能资源（</w:t>
      </w:r>
      <w:r>
        <w:rPr>
          <w:rFonts w:ascii="Times New Roman" w:hAnsi="Times New Roman" w:eastAsia="方正楷体_GBK"/>
          <w:sz w:val="28"/>
          <w:szCs w:val="28"/>
        </w:rPr>
        <w:t>30</w:t>
      </w:r>
      <w:r>
        <w:rPr>
          <w:rFonts w:hint="eastAsia" w:ascii="方正楷体_GBK" w:eastAsia="方正楷体_GBK"/>
          <w:sz w:val="28"/>
          <w:szCs w:val="28"/>
        </w:rPr>
        <w:t>个）</w:t>
      </w:r>
    </w:p>
    <w:tbl>
      <w:tblPr>
        <w:tblStyle w:val="2"/>
        <w:tblW w:w="10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283"/>
        <w:gridCol w:w="3900"/>
        <w:gridCol w:w="1799"/>
        <w:gridCol w:w="1701"/>
      </w:tblGrid>
      <w:tr w14:paraId="2C5A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753" w:type="dxa"/>
            <w:gridSpan w:val="5"/>
            <w:noWrap w:val="0"/>
            <w:vAlign w:val="center"/>
          </w:tcPr>
          <w:p w14:paraId="4B0650C3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一等奖</w:t>
            </w:r>
          </w:p>
        </w:tc>
      </w:tr>
      <w:tr w14:paraId="0333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70" w:type="dxa"/>
            <w:noWrap w:val="0"/>
            <w:vAlign w:val="center"/>
          </w:tcPr>
          <w:p w14:paraId="1022779D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报送单位</w:t>
            </w:r>
          </w:p>
        </w:tc>
        <w:tc>
          <w:tcPr>
            <w:tcW w:w="1283" w:type="dxa"/>
            <w:noWrap w:val="0"/>
            <w:vAlign w:val="center"/>
          </w:tcPr>
          <w:p w14:paraId="5EB64799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所在区县</w:t>
            </w:r>
          </w:p>
        </w:tc>
        <w:tc>
          <w:tcPr>
            <w:tcW w:w="3900" w:type="dxa"/>
            <w:noWrap w:val="0"/>
            <w:vAlign w:val="center"/>
          </w:tcPr>
          <w:p w14:paraId="3FE0C6A8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美育资源名称</w:t>
            </w:r>
          </w:p>
        </w:tc>
        <w:tc>
          <w:tcPr>
            <w:tcW w:w="1799" w:type="dxa"/>
            <w:noWrap w:val="0"/>
            <w:vAlign w:val="center"/>
          </w:tcPr>
          <w:p w14:paraId="51448E7C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701" w:type="dxa"/>
            <w:noWrap w:val="0"/>
            <w:vAlign w:val="center"/>
          </w:tcPr>
          <w:p w14:paraId="0BA430BC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备注</w:t>
            </w:r>
          </w:p>
        </w:tc>
      </w:tr>
      <w:tr w14:paraId="686F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70" w:type="dxa"/>
            <w:noWrap w:val="0"/>
            <w:vAlign w:val="center"/>
          </w:tcPr>
          <w:p w14:paraId="5FFDD751">
            <w:pPr>
              <w:widowControl/>
              <w:spacing w:line="0" w:lineRule="atLeast"/>
              <w:jc w:val="center"/>
              <w:rPr>
                <w:rFonts w:ascii="方正仿宋_GBK" w:hAnsi="宋体" w:eastAsia="方正仿宋_GBK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四川外国语大学</w:t>
            </w:r>
          </w:p>
        </w:tc>
        <w:tc>
          <w:tcPr>
            <w:tcW w:w="1283" w:type="dxa"/>
            <w:noWrap w:val="0"/>
            <w:vAlign w:val="center"/>
          </w:tcPr>
          <w:p w14:paraId="30149993">
            <w:pPr>
              <w:widowControl/>
              <w:spacing w:line="0" w:lineRule="atLeast"/>
              <w:jc w:val="center"/>
              <w:rPr>
                <w:rFonts w:ascii="方正仿宋_GBK" w:hAnsi="宋体" w:eastAsia="方正仿宋_GBK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00" w:type="dxa"/>
            <w:noWrap w:val="0"/>
            <w:vAlign w:val="center"/>
          </w:tcPr>
          <w:p w14:paraId="7E2D4BF4">
            <w:pPr>
              <w:widowControl/>
              <w:spacing w:line="0" w:lineRule="atLeast"/>
              <w:jc w:val="center"/>
              <w:rPr>
                <w:rFonts w:ascii="方正仿宋_GBK" w:hAnsi="宋体" w:eastAsia="方正仿宋_GBK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摄影技术与实践</w:t>
            </w:r>
          </w:p>
        </w:tc>
        <w:tc>
          <w:tcPr>
            <w:tcW w:w="1799" w:type="dxa"/>
            <w:noWrap w:val="0"/>
            <w:vAlign w:val="center"/>
          </w:tcPr>
          <w:p w14:paraId="63756F30">
            <w:pPr>
              <w:widowControl/>
              <w:spacing w:line="0" w:lineRule="atLeast"/>
              <w:jc w:val="center"/>
              <w:rPr>
                <w:rFonts w:ascii="方正仿宋_GBK" w:hAnsi="宋体" w:eastAsia="方正仿宋_GBK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杨成杰、阮藐藐</w:t>
            </w:r>
          </w:p>
        </w:tc>
        <w:tc>
          <w:tcPr>
            <w:tcW w:w="1701" w:type="dxa"/>
            <w:noWrap w:val="0"/>
            <w:vAlign w:val="center"/>
          </w:tcPr>
          <w:p w14:paraId="66A387EA">
            <w:pPr>
              <w:widowControl/>
              <w:spacing w:line="0" w:lineRule="atLeast"/>
              <w:jc w:val="center"/>
              <w:rPr>
                <w:rFonts w:ascii="方正仿宋_GBK" w:hAnsi="宋体" w:eastAsia="方正仿宋_GBK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拟推荐教育部</w:t>
            </w:r>
          </w:p>
        </w:tc>
      </w:tr>
    </w:tbl>
    <w:p w14:paraId="38AB008D">
      <w:pPr>
        <w:spacing w:line="600" w:lineRule="exact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（二）艺术活动资源（</w:t>
      </w:r>
      <w:r>
        <w:rPr>
          <w:rFonts w:ascii="Times New Roman" w:hAnsi="Times New Roman" w:eastAsia="方正楷体_GBK"/>
          <w:sz w:val="32"/>
          <w:szCs w:val="32"/>
        </w:rPr>
        <w:t>30</w:t>
      </w:r>
      <w:r>
        <w:rPr>
          <w:rFonts w:hint="eastAsia" w:ascii="方正楷体_GBK" w:eastAsia="方正楷体_GBK"/>
          <w:sz w:val="32"/>
          <w:szCs w:val="32"/>
        </w:rPr>
        <w:t>个）</w:t>
      </w:r>
    </w:p>
    <w:tbl>
      <w:tblPr>
        <w:tblStyle w:val="2"/>
        <w:tblW w:w="10815" w:type="dxa"/>
        <w:tblInd w:w="-1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305"/>
        <w:gridCol w:w="3855"/>
        <w:gridCol w:w="1815"/>
        <w:gridCol w:w="1740"/>
      </w:tblGrid>
      <w:tr w14:paraId="439C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15" w:type="dxa"/>
            <w:gridSpan w:val="5"/>
            <w:noWrap w:val="0"/>
            <w:vAlign w:val="center"/>
          </w:tcPr>
          <w:p w14:paraId="14A634BD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二等奖</w:t>
            </w:r>
          </w:p>
        </w:tc>
      </w:tr>
      <w:tr w14:paraId="2F66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00" w:type="dxa"/>
            <w:noWrap w:val="0"/>
            <w:vAlign w:val="center"/>
          </w:tcPr>
          <w:p w14:paraId="2E57837E">
            <w:pPr>
              <w:widowControl/>
              <w:spacing w:line="0" w:lineRule="atLeast"/>
              <w:jc w:val="center"/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报送单位</w:t>
            </w:r>
          </w:p>
        </w:tc>
        <w:tc>
          <w:tcPr>
            <w:tcW w:w="1305" w:type="dxa"/>
            <w:noWrap w:val="0"/>
            <w:vAlign w:val="center"/>
          </w:tcPr>
          <w:p w14:paraId="488D9A36">
            <w:pPr>
              <w:widowControl/>
              <w:spacing w:line="0" w:lineRule="atLeast"/>
              <w:jc w:val="center"/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所在区县</w:t>
            </w:r>
          </w:p>
        </w:tc>
        <w:tc>
          <w:tcPr>
            <w:tcW w:w="3855" w:type="dxa"/>
            <w:noWrap w:val="0"/>
            <w:vAlign w:val="center"/>
          </w:tcPr>
          <w:p w14:paraId="4F97794A">
            <w:pPr>
              <w:widowControl/>
              <w:spacing w:line="0" w:lineRule="atLeast"/>
              <w:jc w:val="center"/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美育资源名称</w:t>
            </w:r>
          </w:p>
        </w:tc>
        <w:tc>
          <w:tcPr>
            <w:tcW w:w="1815" w:type="dxa"/>
            <w:noWrap w:val="0"/>
            <w:vAlign w:val="center"/>
          </w:tcPr>
          <w:p w14:paraId="3D3BF771">
            <w:pPr>
              <w:widowControl/>
              <w:spacing w:line="0" w:lineRule="atLeast"/>
              <w:jc w:val="center"/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740" w:type="dxa"/>
            <w:noWrap w:val="0"/>
            <w:vAlign w:val="center"/>
          </w:tcPr>
          <w:p w14:paraId="6DA968D9">
            <w:pPr>
              <w:widowControl/>
              <w:spacing w:line="0" w:lineRule="atLeast"/>
              <w:jc w:val="center"/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备注</w:t>
            </w:r>
          </w:p>
        </w:tc>
      </w:tr>
      <w:tr w14:paraId="3CDA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00" w:type="dxa"/>
            <w:noWrap w:val="0"/>
            <w:vAlign w:val="center"/>
          </w:tcPr>
          <w:p w14:paraId="232F183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</w:rPr>
              <w:t>四川外国语大学</w:t>
            </w:r>
          </w:p>
        </w:tc>
        <w:tc>
          <w:tcPr>
            <w:tcW w:w="1305" w:type="dxa"/>
            <w:noWrap w:val="0"/>
            <w:vAlign w:val="center"/>
          </w:tcPr>
          <w:p w14:paraId="13C2BD1E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55" w:type="dxa"/>
            <w:noWrap w:val="0"/>
            <w:vAlign w:val="center"/>
          </w:tcPr>
          <w:p w14:paraId="32FD4F43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</w:rPr>
              <w:t>四川外国语大学“专业+特长+外语优势”特色美育成果展示</w:t>
            </w:r>
          </w:p>
        </w:tc>
        <w:tc>
          <w:tcPr>
            <w:tcW w:w="1815" w:type="dxa"/>
            <w:noWrap w:val="0"/>
            <w:vAlign w:val="center"/>
          </w:tcPr>
          <w:p w14:paraId="32A493A7">
            <w:pPr>
              <w:widowControl/>
              <w:spacing w:line="0" w:lineRule="atLeas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  <w:lang w:val="en-US" w:eastAsia="zh-CN"/>
              </w:rPr>
              <w:t>刘  星</w:t>
            </w:r>
          </w:p>
        </w:tc>
        <w:tc>
          <w:tcPr>
            <w:tcW w:w="1740" w:type="dxa"/>
            <w:noWrap w:val="0"/>
            <w:vAlign w:val="center"/>
          </w:tcPr>
          <w:p w14:paraId="21F6109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2C867A45">
      <w:pPr>
        <w:spacing w:line="600" w:lineRule="exact"/>
        <w:rPr>
          <w:rFonts w:ascii="方正黑体_GBK" w:eastAsia="方正黑体_GBK"/>
          <w:sz w:val="28"/>
          <w:szCs w:val="28"/>
        </w:rPr>
      </w:pPr>
      <w:bookmarkStart w:id="0" w:name="_GoBack"/>
      <w:bookmarkEnd w:id="0"/>
      <w:r>
        <w:rPr>
          <w:rFonts w:hint="eastAsia" w:ascii="方正黑体_GBK" w:eastAsia="方正黑体_GBK"/>
          <w:sz w:val="28"/>
          <w:szCs w:val="28"/>
        </w:rPr>
        <w:t>二、智能化美育应用案例（</w:t>
      </w:r>
      <w:r>
        <w:rPr>
          <w:rFonts w:ascii="Times New Roman" w:hAnsi="Times New Roman" w:eastAsia="方正黑体_GBK"/>
          <w:sz w:val="28"/>
          <w:szCs w:val="28"/>
        </w:rPr>
        <w:t>47</w:t>
      </w:r>
      <w:r>
        <w:rPr>
          <w:rFonts w:hint="eastAsia" w:ascii="方正黑体_GBK" w:eastAsia="方正黑体_GBK"/>
          <w:sz w:val="28"/>
          <w:szCs w:val="28"/>
        </w:rPr>
        <w:t>个）</w:t>
      </w:r>
    </w:p>
    <w:tbl>
      <w:tblPr>
        <w:tblStyle w:val="2"/>
        <w:tblW w:w="10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300"/>
        <w:gridCol w:w="3833"/>
        <w:gridCol w:w="1817"/>
        <w:gridCol w:w="1721"/>
      </w:tblGrid>
      <w:tr w14:paraId="0494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763" w:type="dxa"/>
            <w:gridSpan w:val="5"/>
            <w:noWrap w:val="0"/>
            <w:vAlign w:val="center"/>
          </w:tcPr>
          <w:p w14:paraId="340EE28E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164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92" w:type="dxa"/>
            <w:noWrap w:val="0"/>
            <w:vAlign w:val="center"/>
          </w:tcPr>
          <w:p w14:paraId="61D2E413">
            <w:pPr>
              <w:widowControl/>
              <w:spacing w:line="0" w:lineRule="atLeas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报送单位</w:t>
            </w:r>
          </w:p>
        </w:tc>
        <w:tc>
          <w:tcPr>
            <w:tcW w:w="1300" w:type="dxa"/>
            <w:noWrap w:val="0"/>
            <w:vAlign w:val="center"/>
          </w:tcPr>
          <w:p w14:paraId="43384800">
            <w:pPr>
              <w:widowControl/>
              <w:spacing w:line="0" w:lineRule="atLeas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所在区县</w:t>
            </w:r>
          </w:p>
        </w:tc>
        <w:tc>
          <w:tcPr>
            <w:tcW w:w="3833" w:type="dxa"/>
            <w:noWrap w:val="0"/>
            <w:vAlign w:val="center"/>
          </w:tcPr>
          <w:p w14:paraId="21F52A86">
            <w:pPr>
              <w:widowControl/>
              <w:spacing w:line="0" w:lineRule="atLeas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应用案例名称</w:t>
            </w:r>
          </w:p>
        </w:tc>
        <w:tc>
          <w:tcPr>
            <w:tcW w:w="1817" w:type="dxa"/>
            <w:noWrap w:val="0"/>
            <w:vAlign w:val="center"/>
          </w:tcPr>
          <w:p w14:paraId="45BB71AD">
            <w:pPr>
              <w:widowControl/>
              <w:spacing w:line="0" w:lineRule="atLeas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721" w:type="dxa"/>
            <w:noWrap w:val="0"/>
            <w:vAlign w:val="center"/>
          </w:tcPr>
          <w:p w14:paraId="430A4DDB">
            <w:pPr>
              <w:widowControl/>
              <w:spacing w:line="0" w:lineRule="atLeast"/>
              <w:jc w:val="center"/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备注</w:t>
            </w:r>
          </w:p>
        </w:tc>
      </w:tr>
      <w:tr w14:paraId="6378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92" w:type="dxa"/>
            <w:noWrap w:val="0"/>
            <w:vAlign w:val="center"/>
          </w:tcPr>
          <w:p w14:paraId="2C63713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四川外国语大学</w:t>
            </w:r>
          </w:p>
        </w:tc>
        <w:tc>
          <w:tcPr>
            <w:tcW w:w="1300" w:type="dxa"/>
            <w:noWrap w:val="0"/>
            <w:vAlign w:val="center"/>
          </w:tcPr>
          <w:p w14:paraId="3D2176A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33" w:type="dxa"/>
            <w:noWrap w:val="0"/>
            <w:vAlign w:val="center"/>
          </w:tcPr>
          <w:p w14:paraId="4161289B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AI驱动：非遗美育的智能化新生——四川外国语大学语言智能学院美育创新实践</w:t>
            </w:r>
          </w:p>
        </w:tc>
        <w:tc>
          <w:tcPr>
            <w:tcW w:w="1817" w:type="dxa"/>
            <w:noWrap w:val="0"/>
            <w:vAlign w:val="center"/>
          </w:tcPr>
          <w:p w14:paraId="04E4C004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  <w:lang w:val="en-US" w:eastAsia="zh-CN"/>
              </w:rPr>
              <w:t>王  甍</w:t>
            </w:r>
          </w:p>
        </w:tc>
        <w:tc>
          <w:tcPr>
            <w:tcW w:w="1721" w:type="dxa"/>
            <w:noWrap w:val="0"/>
            <w:vAlign w:val="center"/>
          </w:tcPr>
          <w:p w14:paraId="514FFD4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</w:rPr>
              <w:t>拟推荐教育部</w:t>
            </w:r>
          </w:p>
        </w:tc>
      </w:tr>
    </w:tbl>
    <w:p w14:paraId="64D9DB62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4CF7B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389DF"/>
    <w:multiLevelType w:val="singleLevel"/>
    <w:tmpl w:val="F00389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71B9A"/>
    <w:rsid w:val="227C7382"/>
    <w:rsid w:val="25C1100C"/>
    <w:rsid w:val="4C2A0E0A"/>
    <w:rsid w:val="4F0E67C1"/>
    <w:rsid w:val="5A785436"/>
    <w:rsid w:val="5F97635E"/>
    <w:rsid w:val="64B67287"/>
    <w:rsid w:val="653A1C66"/>
    <w:rsid w:val="6FB6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sisu</dc:creator>
  <cp:lastModifiedBy>文竹</cp:lastModifiedBy>
  <dcterms:modified xsi:type="dcterms:W3CDTF">2025-09-29T09:13:40Z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eyJoZGlkIjoiNzNhNjExMWRjODhiYzg3MzBiNDhhZGVhNTUyOGZjZjIiLCJ1c2VySWQiOiI0OTMwOTE4MTgifQ==</vt:lpwstr>
  </property>
  <property fmtid="{D5CDD505-2E9C-101B-9397-08002B2CF9AE}" pid="4" name="ICV">
    <vt:lpwstr>069A7437A1664ED5A58B2C16D5C8B381_12</vt:lpwstr>
  </property>
</Properties>
</file>